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2024-2026年度企业授信业务抵押房地产委托评估服务采购需求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服务供应商要求</w:t>
      </w:r>
    </w:p>
    <w:p>
      <w:pPr>
        <w:spacing w:line="276" w:lineRule="auto"/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服务供应商应具备从事房地产评估服务的相关资质，</w:t>
      </w:r>
      <w:r>
        <w:rPr>
          <w:rFonts w:asciiTheme="majorEastAsia" w:hAnsiTheme="majorEastAsia" w:eastAsiaTheme="majorEastAsia"/>
          <w:sz w:val="28"/>
          <w:szCs w:val="28"/>
        </w:rPr>
        <w:t>具备房产估价师资格的人员不少于15人</w:t>
      </w:r>
      <w:r>
        <w:rPr>
          <w:rFonts w:hint="eastAsia" w:asciiTheme="majorEastAsia" w:hAnsiTheme="majorEastAsia" w:eastAsiaTheme="majorEastAsia"/>
          <w:sz w:val="28"/>
          <w:szCs w:val="28"/>
        </w:rPr>
        <w:t>，</w:t>
      </w:r>
      <w:r>
        <w:rPr>
          <w:rFonts w:asciiTheme="majorEastAsia" w:hAnsiTheme="majorEastAsia" w:eastAsiaTheme="majorEastAsia"/>
          <w:sz w:val="28"/>
          <w:szCs w:val="28"/>
        </w:rPr>
        <w:t>具备土地估价师资格的人员不少于</w:t>
      </w:r>
      <w:r>
        <w:rPr>
          <w:rFonts w:hint="eastAsia" w:asciiTheme="majorEastAsia" w:hAnsiTheme="majorEastAsia" w:eastAsiaTheme="majorEastAsia"/>
          <w:sz w:val="28"/>
          <w:szCs w:val="28"/>
        </w:rPr>
        <w:t>11</w:t>
      </w:r>
      <w:r>
        <w:rPr>
          <w:rFonts w:asciiTheme="majorEastAsia" w:hAnsiTheme="majorEastAsia" w:eastAsiaTheme="majorEastAsia"/>
          <w:sz w:val="28"/>
          <w:szCs w:val="28"/>
        </w:rPr>
        <w:t>人</w:t>
      </w:r>
      <w:r>
        <w:rPr>
          <w:rFonts w:hint="eastAsia" w:asciiTheme="majorEastAsia" w:hAnsiTheme="majorEastAsia" w:eastAsiaTheme="majorEastAsia"/>
          <w:sz w:val="28"/>
          <w:szCs w:val="28"/>
        </w:rPr>
        <w:t>，</w:t>
      </w:r>
      <w:r>
        <w:rPr>
          <w:rFonts w:asciiTheme="majorEastAsia" w:hAnsiTheme="majorEastAsia" w:eastAsiaTheme="majorEastAsia"/>
          <w:sz w:val="28"/>
          <w:szCs w:val="28"/>
        </w:rPr>
        <w:t>近两年</w:t>
      </w:r>
      <w:r>
        <w:rPr>
          <w:rFonts w:hint="eastAsia" w:asciiTheme="majorEastAsia" w:hAnsiTheme="majorEastAsia" w:eastAsiaTheme="majorEastAsia"/>
          <w:sz w:val="28"/>
          <w:szCs w:val="28"/>
        </w:rPr>
        <w:t>具有与</w:t>
      </w:r>
      <w:r>
        <w:rPr>
          <w:rFonts w:asciiTheme="majorEastAsia" w:hAnsiTheme="majorEastAsia" w:eastAsiaTheme="majorEastAsia"/>
          <w:sz w:val="28"/>
          <w:szCs w:val="28"/>
        </w:rPr>
        <w:t>银行</w:t>
      </w:r>
      <w:r>
        <w:rPr>
          <w:rFonts w:hint="eastAsia" w:asciiTheme="majorEastAsia" w:hAnsiTheme="majorEastAsia" w:eastAsiaTheme="majorEastAsia"/>
          <w:sz w:val="28"/>
          <w:szCs w:val="28"/>
        </w:rPr>
        <w:t>业合作</w:t>
      </w:r>
      <w:r>
        <w:rPr>
          <w:rFonts w:asciiTheme="majorEastAsia" w:hAnsiTheme="majorEastAsia" w:eastAsiaTheme="majorEastAsia"/>
          <w:sz w:val="28"/>
          <w:szCs w:val="28"/>
        </w:rPr>
        <w:t>信贷业务押品评估</w:t>
      </w:r>
      <w:r>
        <w:rPr>
          <w:rFonts w:hint="eastAsia" w:asciiTheme="majorEastAsia" w:hAnsiTheme="majorEastAsia" w:eastAsiaTheme="majorEastAsia"/>
          <w:sz w:val="28"/>
          <w:szCs w:val="28"/>
        </w:rPr>
        <w:t>类型的</w:t>
      </w:r>
      <w:r>
        <w:rPr>
          <w:rFonts w:asciiTheme="majorEastAsia" w:hAnsiTheme="majorEastAsia" w:eastAsiaTheme="majorEastAsia"/>
          <w:sz w:val="28"/>
          <w:szCs w:val="28"/>
        </w:rPr>
        <w:t>案例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服务品类：</w:t>
      </w:r>
      <w:r>
        <w:rPr>
          <w:rFonts w:hint="eastAsia" w:asciiTheme="majorEastAsia" w:hAnsiTheme="majorEastAsia" w:eastAsiaTheme="majorEastAsia"/>
          <w:sz w:val="28"/>
          <w:szCs w:val="28"/>
        </w:rPr>
        <w:t>房地产评估服务。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服务内容</w:t>
      </w:r>
    </w:p>
    <w:p>
      <w:pPr>
        <w:spacing w:line="276" w:lineRule="auto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拟采购2024-2026年度企业授信业务抵押房地产委托评估服务，具体内容如下：</w:t>
      </w:r>
    </w:p>
    <w:p>
      <w:pPr>
        <w:spacing w:line="276" w:lineRule="auto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1、房地产评估服务：评估公司应指派专业人员对评估对象实施现场勘察，并按照国家现有的有关不动产评估管理的法律、法规、规范准则客观、独立、公正地进行评估咨询工作，并出具价值评估报告。</w:t>
      </w:r>
    </w:p>
    <w:p>
      <w:pPr>
        <w:spacing w:line="276" w:lineRule="auto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2、房地产重估服务：客观、独立、公正进行价值重估工作，并按照我行要求格式出具价值重估报告。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服务团队</w:t>
      </w:r>
    </w:p>
    <w:p>
      <w:pPr>
        <w:spacing w:line="276" w:lineRule="auto"/>
        <w:ind w:firstLine="700" w:firstLineChars="25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服务供应商应组建专门的服务团队与我行进行日常业务对接，团队成员应不少于2人，服务团队的负责人需具备良好的沟通协调能力，从事公证服务在3年及以上。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服务质量要求</w:t>
      </w:r>
    </w:p>
    <w:p>
      <w:pPr>
        <w:spacing w:line="360" w:lineRule="auto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1、房产评估服务：评估公司应指派专业人员对评估对象实施现场勘察，并按照国家现有的有关不动产评估管理的法律、法规、规范准则客观、独立、公正地进行评估咨询工作，并出具价值评估报告。</w:t>
      </w:r>
    </w:p>
    <w:p>
      <w:pPr>
        <w:spacing w:line="360" w:lineRule="auto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2、房产重估服务：客观、独立、公正进行价值重估工作，并按照我行要求格式出具价值重估报告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(格式详见附件1：房地产押品价值重估报告参考格式）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服务数量要求</w:t>
      </w:r>
    </w:p>
    <w:p>
      <w:pPr>
        <w:spacing w:line="360" w:lineRule="auto"/>
        <w:ind w:firstLine="560" w:firstLineChars="200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1.2024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-2026年度小微企业授信业务抵押房地产，拟采购房产评估服务3130个；房产重估服务1840个。具体如下：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评估价值</w:t>
            </w:r>
          </w:p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（万元）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评估个数</w:t>
            </w:r>
          </w:p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（个）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重估个数</w:t>
            </w:r>
          </w:p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（个）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评估均价</w:t>
            </w:r>
          </w:p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100以下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555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326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101—1000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2060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1210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1001—2000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220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130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2001—5000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250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147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5001—8000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25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15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8001—10000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10001以上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3130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1840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680</w:t>
            </w:r>
          </w:p>
        </w:tc>
      </w:tr>
    </w:tbl>
    <w:p>
      <w:pPr>
        <w:spacing w:line="360" w:lineRule="auto"/>
        <w:ind w:firstLine="560" w:firstLineChars="200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 xml:space="preserve">2.2024-2026年度大中型企业授信业务抵押房地产，拟采购初评价值5000万元以上房地产押品价值重估服务270份。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评估价值</w:t>
            </w:r>
          </w:p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（万元）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重估个数</w:t>
            </w:r>
          </w:p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（个）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评估均价</w:t>
            </w:r>
          </w:p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5001—8000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45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6700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8001—10000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31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10001以上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194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270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20500</w:t>
            </w:r>
          </w:p>
        </w:tc>
      </w:tr>
    </w:tbl>
    <w:p>
      <w:pPr>
        <w:spacing w:line="360" w:lineRule="auto"/>
        <w:ind w:firstLine="560" w:firstLineChars="20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服务供应安排</w:t>
      </w:r>
    </w:p>
    <w:p>
      <w:pPr>
        <w:spacing w:line="276" w:lineRule="auto"/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服务供应商需上门查看押品，对于小微企业房产评估，需按要求将评估报告上传我行指定平台。（还有在新一代系统做业务，不用上传平台的业务）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款项支付要求</w:t>
      </w:r>
    </w:p>
    <w:p>
      <w:pPr>
        <w:spacing w:line="276" w:lineRule="auto"/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采取先服务、后结算的方式，在完成评估报告及业务台帐核对后，我行对相关费用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按约定的计费标准</w:t>
      </w:r>
      <w:r>
        <w:rPr>
          <w:rFonts w:hint="eastAsia" w:asciiTheme="majorEastAsia" w:hAnsiTheme="majorEastAsia" w:eastAsiaTheme="majorEastAsia"/>
          <w:sz w:val="28"/>
          <w:szCs w:val="28"/>
        </w:rPr>
        <w:t>据实支付结算。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售后服务要求</w:t>
      </w:r>
    </w:p>
    <w:p>
      <w:pPr>
        <w:spacing w:line="276" w:lineRule="auto"/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服务供应商需在每月初将上一月的业务台账发送我行指定人员核对。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报价要求</w:t>
      </w:r>
    </w:p>
    <w:p>
      <w:pPr>
        <w:spacing w:line="276" w:lineRule="auto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inorBidi"/>
          <w:sz w:val="28"/>
          <w:szCs w:val="28"/>
        </w:rPr>
        <w:t>服务供应商报价需涵盖评估服务中产生的所有相关费用，为方便报价及统计，本</w:t>
      </w:r>
      <w:bookmarkStart w:id="0" w:name="_GoBack"/>
      <w:bookmarkEnd w:id="0"/>
      <w:r>
        <w:rPr>
          <w:rFonts w:hint="eastAsia" w:asciiTheme="majorEastAsia" w:hAnsiTheme="majorEastAsia" w:eastAsiaTheme="majorEastAsia" w:cstheme="minorBidi"/>
          <w:sz w:val="28"/>
          <w:szCs w:val="28"/>
        </w:rPr>
        <w:t>次中小微企业房产评估以单份收费价格或按评估值计费的方式报价，并根据预估的数量及估值区间分布计算总评估费报价，如采用阶梯收费方式，需同时提供收费标准明细；大中型客户押品重估按份计费。</w:t>
      </w:r>
      <w:r>
        <w:rPr>
          <w:rFonts w:hint="eastAsia" w:asciiTheme="majorEastAsia" w:hAnsiTheme="majorEastAsia" w:eastAsiaTheme="majorEastAsia"/>
          <w:sz w:val="28"/>
          <w:szCs w:val="28"/>
        </w:rPr>
        <w:t>后续实际收费按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合同约定的</w:t>
      </w:r>
      <w:r>
        <w:rPr>
          <w:rFonts w:hint="eastAsia" w:asciiTheme="majorEastAsia" w:hAnsiTheme="majorEastAsia" w:eastAsiaTheme="majorEastAsia"/>
          <w:sz w:val="28"/>
          <w:szCs w:val="28"/>
        </w:rPr>
        <w:t>实际评估费用及收费标准计算。</w:t>
      </w:r>
    </w:p>
    <w:p>
      <w:pPr>
        <w:spacing w:line="276" w:lineRule="auto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十一、其他要求</w:t>
      </w:r>
    </w:p>
    <w:p>
      <w:pPr>
        <w:spacing w:line="276" w:lineRule="auto"/>
        <w:ind w:firstLine="840" w:firstLineChars="3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无。</w:t>
      </w:r>
    </w:p>
    <w:p>
      <w:pPr>
        <w:rPr>
          <w:rFonts w:asciiTheme="majorEastAsia" w:hAnsiTheme="majorEastAsia" w:eastAsia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24535"/>
    <w:multiLevelType w:val="multilevel"/>
    <w:tmpl w:val="2832453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06A2"/>
    <w:rsid w:val="0008391D"/>
    <w:rsid w:val="000B4BF0"/>
    <w:rsid w:val="00137E90"/>
    <w:rsid w:val="00144538"/>
    <w:rsid w:val="0016100A"/>
    <w:rsid w:val="00175D84"/>
    <w:rsid w:val="001D30B2"/>
    <w:rsid w:val="00233928"/>
    <w:rsid w:val="00237690"/>
    <w:rsid w:val="00277FA3"/>
    <w:rsid w:val="0028450B"/>
    <w:rsid w:val="002E29A3"/>
    <w:rsid w:val="00377FDD"/>
    <w:rsid w:val="00393C85"/>
    <w:rsid w:val="003C4E96"/>
    <w:rsid w:val="003D00B9"/>
    <w:rsid w:val="003E139B"/>
    <w:rsid w:val="003F5141"/>
    <w:rsid w:val="00446321"/>
    <w:rsid w:val="004759DC"/>
    <w:rsid w:val="00483676"/>
    <w:rsid w:val="00496BCB"/>
    <w:rsid w:val="004B7C25"/>
    <w:rsid w:val="004C3DF4"/>
    <w:rsid w:val="004D3C95"/>
    <w:rsid w:val="004D6DFA"/>
    <w:rsid w:val="004D777C"/>
    <w:rsid w:val="00512C4B"/>
    <w:rsid w:val="0054154A"/>
    <w:rsid w:val="0056134E"/>
    <w:rsid w:val="005723DF"/>
    <w:rsid w:val="005B02E4"/>
    <w:rsid w:val="005B419A"/>
    <w:rsid w:val="005D2928"/>
    <w:rsid w:val="006772B4"/>
    <w:rsid w:val="0070232D"/>
    <w:rsid w:val="00724E72"/>
    <w:rsid w:val="00763D8B"/>
    <w:rsid w:val="007643B4"/>
    <w:rsid w:val="007652C3"/>
    <w:rsid w:val="00790757"/>
    <w:rsid w:val="007C22ED"/>
    <w:rsid w:val="007C50F1"/>
    <w:rsid w:val="007E28FD"/>
    <w:rsid w:val="00811957"/>
    <w:rsid w:val="008A4403"/>
    <w:rsid w:val="00944F23"/>
    <w:rsid w:val="0094770C"/>
    <w:rsid w:val="009E33C3"/>
    <w:rsid w:val="00A33762"/>
    <w:rsid w:val="00A3600C"/>
    <w:rsid w:val="00A43B9A"/>
    <w:rsid w:val="00A67044"/>
    <w:rsid w:val="00A82E93"/>
    <w:rsid w:val="00AB3AE0"/>
    <w:rsid w:val="00AD0575"/>
    <w:rsid w:val="00B0680E"/>
    <w:rsid w:val="00B11DF5"/>
    <w:rsid w:val="00B95A8C"/>
    <w:rsid w:val="00C115B8"/>
    <w:rsid w:val="00C44D05"/>
    <w:rsid w:val="00C612E5"/>
    <w:rsid w:val="00C71B1E"/>
    <w:rsid w:val="00CA08EC"/>
    <w:rsid w:val="00CD339B"/>
    <w:rsid w:val="00CF05F0"/>
    <w:rsid w:val="00D44838"/>
    <w:rsid w:val="00D50D12"/>
    <w:rsid w:val="00D93D19"/>
    <w:rsid w:val="00DF100A"/>
    <w:rsid w:val="00E53A3C"/>
    <w:rsid w:val="00E61CE3"/>
    <w:rsid w:val="00E73CB9"/>
    <w:rsid w:val="00E86366"/>
    <w:rsid w:val="00EE134E"/>
    <w:rsid w:val="00EE4052"/>
    <w:rsid w:val="00EF0A87"/>
    <w:rsid w:val="00EF5DDB"/>
    <w:rsid w:val="00F12B52"/>
    <w:rsid w:val="00F226AD"/>
    <w:rsid w:val="00F64550"/>
    <w:rsid w:val="00F741AB"/>
    <w:rsid w:val="0342766E"/>
    <w:rsid w:val="0B3941F9"/>
    <w:rsid w:val="14287F27"/>
    <w:rsid w:val="143E3DC5"/>
    <w:rsid w:val="15767345"/>
    <w:rsid w:val="17D426A8"/>
    <w:rsid w:val="1AE7225F"/>
    <w:rsid w:val="1C17031B"/>
    <w:rsid w:val="1FD146C1"/>
    <w:rsid w:val="251475BC"/>
    <w:rsid w:val="36273F67"/>
    <w:rsid w:val="36EC25C1"/>
    <w:rsid w:val="37BA68FC"/>
    <w:rsid w:val="3E83729F"/>
    <w:rsid w:val="3F6411CD"/>
    <w:rsid w:val="4AE649F0"/>
    <w:rsid w:val="4B293685"/>
    <w:rsid w:val="547748A2"/>
    <w:rsid w:val="58191A24"/>
    <w:rsid w:val="5D385380"/>
    <w:rsid w:val="68CB5C7C"/>
    <w:rsid w:val="6B2A6A5F"/>
    <w:rsid w:val="6D293FA7"/>
    <w:rsid w:val="6D5C38AF"/>
    <w:rsid w:val="716E3179"/>
    <w:rsid w:val="79232FCD"/>
    <w:rsid w:val="7FB7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761E8-B317-479F-92F0-8C709069EE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259</Words>
  <Characters>1477</Characters>
  <Lines>12</Lines>
  <Paragraphs>3</Paragraphs>
  <TotalTime>79</TotalTime>
  <ScaleCrop>false</ScaleCrop>
  <LinksUpToDate>false</LinksUpToDate>
  <CharactersWithSpaces>1733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2024-01-17T07:37:00Z</dcterms:created>
  <dc:creator>Apache POI</dc:creator>
  <cp:lastModifiedBy>Administrator</cp:lastModifiedBy>
  <cp:lastPrinted>2024-01-17T08:57:00Z</cp:lastPrinted>
  <dcterms:modified xsi:type="dcterms:W3CDTF">2024-01-22T02:02:16Z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682053475F15457C8BFC0D09DF8EE1BC_13</vt:lpwstr>
  </property>
</Properties>
</file>