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2024-2026年度企业授信业务抵押房地产委托评估服务采购需求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服务供应商要求</w:t>
      </w:r>
    </w:p>
    <w:p>
      <w:pPr>
        <w:spacing w:line="276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服务供应商应具备从事房地产评估服务的相关资质，</w:t>
      </w:r>
      <w:r>
        <w:rPr>
          <w:rFonts w:asciiTheme="majorEastAsia" w:hAnsiTheme="majorEastAsia" w:eastAsiaTheme="majorEastAsia"/>
          <w:sz w:val="28"/>
          <w:szCs w:val="28"/>
        </w:rPr>
        <w:t>具备房产估价师资格的人员不少于15人</w:t>
      </w:r>
      <w:r>
        <w:rPr>
          <w:rFonts w:hint="eastAsia" w:asciiTheme="majorEastAsia" w:hAnsiTheme="majorEastAsia" w:eastAsiaTheme="majorEastAsia"/>
          <w:sz w:val="28"/>
          <w:szCs w:val="28"/>
        </w:rPr>
        <w:t>，机构性质为公司制的具备土地估价师资格的人员不少于11人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合伙制的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具备</w:t>
      </w:r>
      <w:r>
        <w:rPr>
          <w:rFonts w:hint="eastAsia" w:asciiTheme="majorEastAsia" w:hAnsiTheme="majorEastAsia" w:eastAsiaTheme="majorEastAsia"/>
          <w:sz w:val="28"/>
          <w:szCs w:val="28"/>
        </w:rPr>
        <w:t>5名以上（含5名）执业土地估价师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(</w:t>
      </w:r>
      <w:r>
        <w:rPr>
          <w:rFonts w:hint="eastAsia" w:asciiTheme="majorEastAsia" w:hAnsiTheme="majorEastAsia" w:eastAsiaTheme="majorEastAsia"/>
          <w:sz w:val="28"/>
          <w:szCs w:val="28"/>
        </w:rPr>
        <w:t>合伙人中，执业五年以上的土地估价师不少于两人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)</w:t>
      </w:r>
      <w:r>
        <w:rPr>
          <w:rFonts w:hint="eastAsia" w:asciiTheme="majorEastAsia" w:hAnsiTheme="majorEastAsia" w:eastAsiaTheme="majorEastAsia"/>
          <w:sz w:val="28"/>
          <w:szCs w:val="28"/>
        </w:rPr>
        <w:t>；近两年</w:t>
      </w:r>
      <w:r>
        <w:rPr>
          <w:rFonts w:hint="eastAsia" w:asciiTheme="majorEastAsia" w:hAnsiTheme="majorEastAsia" w:eastAsiaTheme="majorEastAsia"/>
          <w:sz w:val="28"/>
          <w:szCs w:val="28"/>
        </w:rPr>
        <w:t>具有与银行</w:t>
      </w:r>
      <w:r>
        <w:rPr>
          <w:rFonts w:hint="eastAsia" w:asciiTheme="majorEastAsia" w:hAnsiTheme="majorEastAsia" w:eastAsiaTheme="majorEastAsia"/>
          <w:sz w:val="28"/>
          <w:szCs w:val="28"/>
        </w:rPr>
        <w:t>业合作信贷业务押品评估</w:t>
      </w:r>
      <w:r>
        <w:rPr>
          <w:rFonts w:hint="eastAsia" w:asciiTheme="majorEastAsia" w:hAnsiTheme="majorEastAsia" w:eastAsiaTheme="majorEastAsia"/>
          <w:sz w:val="28"/>
          <w:szCs w:val="28"/>
        </w:rPr>
        <w:t>类型的案例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服务品类：</w:t>
      </w:r>
      <w:r>
        <w:rPr>
          <w:rFonts w:hint="eastAsia" w:asciiTheme="majorEastAsia" w:hAnsiTheme="majorEastAsia" w:eastAsiaTheme="majorEastAsia"/>
          <w:sz w:val="28"/>
          <w:szCs w:val="28"/>
        </w:rPr>
        <w:t>房地产评估服务。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服务内容</w:t>
      </w:r>
    </w:p>
    <w:p>
      <w:pPr>
        <w:spacing w:line="276" w:lineRule="auto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拟采购2024-2026年度企业授信业务抵押房地产委托评估服务，具体内容如下：</w:t>
      </w:r>
    </w:p>
    <w:p>
      <w:pPr>
        <w:spacing w:line="276" w:lineRule="auto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1、房地产评估服务：评估公司应指派专业人员对评估对象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sz w:val="28"/>
          <w:szCs w:val="28"/>
        </w:rPr>
        <w:t>实施现场勘察，并按照国家现有的有关不动产评估管理的法律、法规、规范准则客观、独立、公正地进行评估咨询工作，并出具价值评估报告。</w:t>
      </w:r>
    </w:p>
    <w:p>
      <w:pPr>
        <w:spacing w:line="276" w:lineRule="auto"/>
        <w:ind w:firstLine="560" w:firstLineChars="200"/>
        <w:jc w:val="left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2、房地产重估服务：客观、独立、公正进行价值重估工作，并按照我行要求格式出具价值重估报告。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服务团队</w:t>
      </w:r>
    </w:p>
    <w:p>
      <w:pPr>
        <w:spacing w:line="276" w:lineRule="auto"/>
        <w:ind w:firstLine="700" w:firstLineChars="25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服务供应商应组建专门的服务团队与我行进行日常业务对接，团队成员应不少于2人，服务团队的负责人需具备良好的沟通协调能力，从事公证服务在3年及以上。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服务质量要求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1、房产评估服务：评估公司应指派专业人员对评估对象实施现场勘察，并按照国家现有的有关不动产评估管理的法律、法规、规范准则客观、独立、公正地进行评估咨询工作，并出具价值评估报告。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2、房产重估服务：客观、独立、公正进行价值重估工作，并按照我行要求格式出具价值重估报告。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服务数量要求</w:t>
      </w:r>
    </w:p>
    <w:p>
      <w:pPr>
        <w:spacing w:line="360" w:lineRule="auto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1.2024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-2026年度小微企业授信业务抵押房地产，拟采购房产评估服务3130个；房产重估服务1840个。具体如下：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55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评估价值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评估个数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（个）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重估个数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（个）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评估均价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100以下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555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326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101—1000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2060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1210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1001—2000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220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130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2001—5000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250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147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5001—8000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8001—10000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10001以上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3130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1840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680</w:t>
            </w:r>
          </w:p>
        </w:tc>
      </w:tr>
    </w:tbl>
    <w:p>
      <w:pPr>
        <w:spacing w:line="360" w:lineRule="auto"/>
        <w:ind w:firstLine="560" w:firstLineChars="200"/>
        <w:rPr>
          <w:rFonts w:cs="宋体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2.2024-2026年度大中型企业授信业务抵押房地产，拟采购初评价值5000万元以上房地产押品价值重估服务270个。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评估价值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重估个数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（个）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评估均价</w:t>
            </w:r>
          </w:p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5001—8000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45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8001—10000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31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10001以上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194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270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20500</w:t>
            </w:r>
          </w:p>
        </w:tc>
      </w:tr>
    </w:tbl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服务供应安排</w:t>
      </w:r>
    </w:p>
    <w:p>
      <w:pPr>
        <w:spacing w:line="276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服务供应商需上门查看押品，对于小微企业房产评估，需按要求将评估报告上传我行指定平台。（还有在新一代系统做业务，不用上传平台的业务）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款项支付要求</w:t>
      </w:r>
    </w:p>
    <w:p>
      <w:pPr>
        <w:spacing w:line="276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采取先服务、后结算的方式，在完成评估报告及业务台帐核对后，我行对相关费用据实支付结算。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售后服务要求</w:t>
      </w:r>
    </w:p>
    <w:p>
      <w:pPr>
        <w:spacing w:line="276" w:lineRule="auto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服务供应商需在每月初将上一月的业务台账发送我行指定人员核对。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报价要求</w:t>
      </w:r>
    </w:p>
    <w:p>
      <w:pPr>
        <w:spacing w:line="276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服务供应商报价需涵盖评估服务中产生的所有相关费用，为方便报价及统计，本次报价中小微企业我行已按不同评估价值区间估算评估/重估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/>
          <w:sz w:val="28"/>
          <w:szCs w:val="28"/>
        </w:rPr>
        <w:t>个数及区间评估均价，供应商根据不同区间评估均价报送评估费，大中型客户采用重估押品评估均价计算评估费。后续实际收费按按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合同约定的</w:t>
      </w:r>
      <w:r>
        <w:rPr>
          <w:rFonts w:hint="eastAsia" w:asciiTheme="majorEastAsia" w:hAnsiTheme="majorEastAsia" w:eastAsiaTheme="majorEastAsia"/>
          <w:sz w:val="28"/>
          <w:szCs w:val="28"/>
        </w:rPr>
        <w:t>房地产实际评估费用及收费标准计算。</w:t>
      </w:r>
    </w:p>
    <w:p>
      <w:pPr>
        <w:spacing w:line="276" w:lineRule="auto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十一、其他要求</w:t>
      </w:r>
    </w:p>
    <w:p>
      <w:pPr>
        <w:spacing w:line="276" w:lineRule="auto"/>
        <w:ind w:firstLine="840" w:firstLineChars="3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无。</w:t>
      </w:r>
    </w:p>
    <w:p>
      <w:pPr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24535"/>
    <w:multiLevelType w:val="multilevel"/>
    <w:tmpl w:val="283245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706A2"/>
    <w:rsid w:val="0008391D"/>
    <w:rsid w:val="000E2318"/>
    <w:rsid w:val="00137E90"/>
    <w:rsid w:val="00144538"/>
    <w:rsid w:val="0016100A"/>
    <w:rsid w:val="00175D84"/>
    <w:rsid w:val="001A1BBD"/>
    <w:rsid w:val="001D30B2"/>
    <w:rsid w:val="00237690"/>
    <w:rsid w:val="00250723"/>
    <w:rsid w:val="00284D2B"/>
    <w:rsid w:val="002B7054"/>
    <w:rsid w:val="002E29A3"/>
    <w:rsid w:val="00377FDD"/>
    <w:rsid w:val="00393C85"/>
    <w:rsid w:val="003C4E96"/>
    <w:rsid w:val="003D00B9"/>
    <w:rsid w:val="003E139B"/>
    <w:rsid w:val="003E4471"/>
    <w:rsid w:val="003F5141"/>
    <w:rsid w:val="004759DC"/>
    <w:rsid w:val="00483676"/>
    <w:rsid w:val="004C3DF4"/>
    <w:rsid w:val="004D3C95"/>
    <w:rsid w:val="004D6DFA"/>
    <w:rsid w:val="004D777C"/>
    <w:rsid w:val="00512C4B"/>
    <w:rsid w:val="0054154A"/>
    <w:rsid w:val="0056134E"/>
    <w:rsid w:val="005723DF"/>
    <w:rsid w:val="005A7E64"/>
    <w:rsid w:val="005B02E4"/>
    <w:rsid w:val="005B419A"/>
    <w:rsid w:val="005D2928"/>
    <w:rsid w:val="00615821"/>
    <w:rsid w:val="006772B4"/>
    <w:rsid w:val="006E5C06"/>
    <w:rsid w:val="0070232D"/>
    <w:rsid w:val="00717AF5"/>
    <w:rsid w:val="00723EF1"/>
    <w:rsid w:val="00763D8B"/>
    <w:rsid w:val="007643B4"/>
    <w:rsid w:val="007652C3"/>
    <w:rsid w:val="00790757"/>
    <w:rsid w:val="007C22ED"/>
    <w:rsid w:val="007C50F1"/>
    <w:rsid w:val="007E28FD"/>
    <w:rsid w:val="007F72AD"/>
    <w:rsid w:val="00811957"/>
    <w:rsid w:val="008B7A1C"/>
    <w:rsid w:val="008F2EF7"/>
    <w:rsid w:val="009160C9"/>
    <w:rsid w:val="00944F23"/>
    <w:rsid w:val="0094770C"/>
    <w:rsid w:val="0098026E"/>
    <w:rsid w:val="009E33C3"/>
    <w:rsid w:val="00A33762"/>
    <w:rsid w:val="00A3600C"/>
    <w:rsid w:val="00A36C61"/>
    <w:rsid w:val="00A82E93"/>
    <w:rsid w:val="00AB3AE0"/>
    <w:rsid w:val="00B0680E"/>
    <w:rsid w:val="00B11DF5"/>
    <w:rsid w:val="00BC5545"/>
    <w:rsid w:val="00BD4731"/>
    <w:rsid w:val="00C115B8"/>
    <w:rsid w:val="00C56492"/>
    <w:rsid w:val="00C612E5"/>
    <w:rsid w:val="00C71B1E"/>
    <w:rsid w:val="00CA08EC"/>
    <w:rsid w:val="00CD339B"/>
    <w:rsid w:val="00CF05F0"/>
    <w:rsid w:val="00D44838"/>
    <w:rsid w:val="00D50D12"/>
    <w:rsid w:val="00D85744"/>
    <w:rsid w:val="00D93D19"/>
    <w:rsid w:val="00DF100A"/>
    <w:rsid w:val="00E53A3C"/>
    <w:rsid w:val="00E61CE3"/>
    <w:rsid w:val="00E73CB9"/>
    <w:rsid w:val="00E86366"/>
    <w:rsid w:val="00EA47AE"/>
    <w:rsid w:val="00EE4052"/>
    <w:rsid w:val="00EF0A87"/>
    <w:rsid w:val="00EF5DDB"/>
    <w:rsid w:val="00F12B52"/>
    <w:rsid w:val="00F226AD"/>
    <w:rsid w:val="00F64550"/>
    <w:rsid w:val="00F84457"/>
    <w:rsid w:val="0A883CD4"/>
    <w:rsid w:val="0CD0036E"/>
    <w:rsid w:val="0CD90969"/>
    <w:rsid w:val="17B43EA2"/>
    <w:rsid w:val="1AE7225F"/>
    <w:rsid w:val="1D7F401F"/>
    <w:rsid w:val="1EC173AC"/>
    <w:rsid w:val="20C429D0"/>
    <w:rsid w:val="25DF6415"/>
    <w:rsid w:val="33115D54"/>
    <w:rsid w:val="3C5868E1"/>
    <w:rsid w:val="443E4686"/>
    <w:rsid w:val="48BB5360"/>
    <w:rsid w:val="4F855D03"/>
    <w:rsid w:val="5550678D"/>
    <w:rsid w:val="660E3758"/>
    <w:rsid w:val="6C9F4042"/>
    <w:rsid w:val="723423EA"/>
    <w:rsid w:val="7516174A"/>
    <w:rsid w:val="7577493F"/>
    <w:rsid w:val="79C9375B"/>
    <w:rsid w:val="7FB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7D8C8-DBBD-49A4-B6D2-9349B1E20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239</Words>
  <Characters>1363</Characters>
  <Lines>11</Lines>
  <Paragraphs>3</Paragraphs>
  <TotalTime>14</TotalTime>
  <ScaleCrop>false</ScaleCrop>
  <LinksUpToDate>false</LinksUpToDate>
  <CharactersWithSpaces>1599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2024-02-04T10:03:00Z</dcterms:created>
  <dc:creator>Apache POI</dc:creator>
  <cp:lastModifiedBy>Administrator</cp:lastModifiedBy>
  <cp:lastPrinted>2024-01-17T08:57:00Z</cp:lastPrinted>
  <dcterms:modified xsi:type="dcterms:W3CDTF">2024-02-05T07:47:23Z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CCCF29256C2743129CF4B2F4C6B0E8E9_13</vt:lpwstr>
  </property>
</Properties>
</file>