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彩虹粗仿宋" w:hAnsi="宋体" w:eastAsia="彩虹粗仿宋"/>
          <w:b/>
          <w:kern w:val="0"/>
          <w:sz w:val="40"/>
          <w:szCs w:val="30"/>
          <w:lang w:val="zh-CN"/>
        </w:rPr>
      </w:pPr>
      <w:r>
        <w:rPr>
          <w:rFonts w:hint="eastAsia" w:ascii="彩虹粗仿宋" w:hAnsi="宋体" w:eastAsia="彩虹粗仿宋"/>
          <w:b/>
          <w:kern w:val="0"/>
          <w:sz w:val="40"/>
          <w:szCs w:val="30"/>
          <w:lang w:val="zh-CN"/>
        </w:rPr>
        <w:t>厦门分行业务营销平台优化项目</w:t>
      </w:r>
    </w:p>
    <w:p>
      <w:pPr>
        <w:adjustRightInd w:val="0"/>
        <w:snapToGrid w:val="0"/>
        <w:spacing w:line="360" w:lineRule="auto"/>
        <w:jc w:val="center"/>
        <w:rPr>
          <w:rFonts w:ascii="彩虹粗仿宋" w:hAnsi="宋体" w:eastAsia="彩虹粗仿宋"/>
          <w:b/>
          <w:kern w:val="0"/>
          <w:sz w:val="40"/>
          <w:szCs w:val="30"/>
          <w:lang w:val="zh-CN"/>
        </w:rPr>
      </w:pPr>
      <w:r>
        <w:rPr>
          <w:rFonts w:hint="eastAsia" w:ascii="彩虹粗仿宋" w:hAnsi="宋体" w:eastAsia="彩虹粗仿宋"/>
          <w:b/>
          <w:kern w:val="0"/>
          <w:sz w:val="40"/>
          <w:szCs w:val="30"/>
          <w:lang w:val="zh-CN"/>
        </w:rPr>
        <w:t>采购需求说明书</w:t>
      </w:r>
    </w:p>
    <w:p>
      <w:pPr>
        <w:adjustRightInd w:val="0"/>
        <w:snapToGrid w:val="0"/>
        <w:spacing w:line="360" w:lineRule="auto"/>
        <w:ind w:firstLine="600" w:firstLineChars="200"/>
        <w:rPr>
          <w:rFonts w:ascii="彩虹粗仿宋" w:hAnsi="宋体" w:eastAsia="彩虹粗仿宋"/>
          <w:sz w:val="30"/>
          <w:szCs w:val="30"/>
        </w:rPr>
      </w:pPr>
    </w:p>
    <w:p>
      <w:pPr>
        <w:pStyle w:val="12"/>
        <w:spacing w:before="156" w:beforeLines="50" w:after="156" w:afterLines="50"/>
        <w:ind w:left="1117" w:hanging="1117"/>
        <w:rPr>
          <w:sz w:val="36"/>
        </w:rPr>
      </w:pPr>
      <w:r>
        <w:rPr>
          <w:rFonts w:hint="eastAsia"/>
          <w:sz w:val="36"/>
        </w:rPr>
        <w:t>项目任务内容、范围</w:t>
      </w:r>
    </w:p>
    <w:p>
      <w:pPr>
        <w:adjustRightInd w:val="0"/>
        <w:snapToGrid w:val="0"/>
        <w:spacing w:line="360" w:lineRule="auto"/>
        <w:ind w:left="560"/>
        <w:outlineLvl w:val="1"/>
        <w:rPr>
          <w:rFonts w:ascii="彩虹粗仿宋" w:hAnsi="宋体" w:eastAsia="彩虹粗仿宋"/>
          <w:b/>
          <w:sz w:val="30"/>
          <w:szCs w:val="30"/>
          <w:lang w:val="zh-CN"/>
        </w:rPr>
      </w:pPr>
      <w:r>
        <w:rPr>
          <w:rFonts w:hint="eastAsia" w:ascii="彩虹粗仿宋" w:hAnsi="宋体" w:eastAsia="彩虹粗仿宋"/>
          <w:b/>
          <w:sz w:val="30"/>
          <w:szCs w:val="30"/>
          <w:lang w:val="zh-CN"/>
        </w:rPr>
        <w:t>1.1 项目目的</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按照总分行一体化方案实现厦门分行业务营销平台优化项目。</w:t>
      </w:r>
    </w:p>
    <w:p>
      <w:pPr>
        <w:adjustRightInd w:val="0"/>
        <w:snapToGrid w:val="0"/>
        <w:spacing w:line="360" w:lineRule="auto"/>
        <w:ind w:left="560"/>
        <w:outlineLvl w:val="1"/>
        <w:rPr>
          <w:rFonts w:ascii="彩虹粗仿宋" w:hAnsi="宋体" w:eastAsia="彩虹粗仿宋"/>
          <w:b/>
          <w:sz w:val="30"/>
          <w:szCs w:val="30"/>
          <w:lang w:val="zh-CN"/>
        </w:rPr>
      </w:pPr>
      <w:r>
        <w:rPr>
          <w:rFonts w:hint="eastAsia" w:ascii="彩虹粗仿宋" w:hAnsi="宋体" w:eastAsia="彩虹粗仿宋"/>
          <w:b/>
          <w:sz w:val="30"/>
          <w:szCs w:val="30"/>
          <w:lang w:val="zh-CN"/>
        </w:rPr>
        <w:t>1.</w:t>
      </w:r>
      <w:r>
        <w:rPr>
          <w:rFonts w:hint="eastAsia" w:ascii="彩虹粗仿宋" w:hAnsi="宋体" w:eastAsia="彩虹粗仿宋"/>
          <w:b/>
          <w:sz w:val="30"/>
          <w:szCs w:val="30"/>
        </w:rPr>
        <w:t>2</w:t>
      </w:r>
      <w:r>
        <w:rPr>
          <w:rFonts w:hint="eastAsia" w:ascii="彩虹粗仿宋" w:hAnsi="宋体" w:eastAsia="彩虹粗仿宋"/>
          <w:b/>
          <w:sz w:val="30"/>
          <w:szCs w:val="30"/>
          <w:lang w:val="zh-CN"/>
        </w:rPr>
        <w:t xml:space="preserve"> 范围概述</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厦门分行业务营销平台优化项目将按照总分一体化方案对</w:t>
      </w:r>
      <w:r>
        <w:rPr>
          <w:rFonts w:ascii="彩虹粗仿宋" w:hAnsi="宋体" w:eastAsia="彩虹粗仿宋"/>
          <w:sz w:val="30"/>
          <w:szCs w:val="30"/>
          <w:lang w:val="zh-CN"/>
        </w:rPr>
        <w:t>个人金融部</w:t>
      </w:r>
      <w:r>
        <w:rPr>
          <w:rFonts w:hint="eastAsia" w:ascii="彩虹粗仿宋" w:hAnsi="宋体" w:eastAsia="彩虹粗仿宋"/>
          <w:sz w:val="30"/>
          <w:szCs w:val="30"/>
          <w:lang w:val="zh-CN"/>
        </w:rPr>
        <w:t>、网络金融部、住房金融业务部、信用卡业务部等部门提出的业务营销需求进行开发，在总行新一代员工渠道、营销平台后台、智能管理等物理子系统的框架下进行部署与开发实施工作</w:t>
      </w:r>
      <w:r>
        <w:rPr>
          <w:rFonts w:hint="eastAsia" w:ascii="彩虹粗仿宋" w:hAnsi="宋体" w:eastAsia="彩虹粗仿宋"/>
          <w:sz w:val="30"/>
          <w:szCs w:val="30"/>
        </w:rPr>
        <w:t>,渠道范围可包括但不限于员工渠道(柜面和APP)、建行手机银行、建行生活和微信公众号、微信小程序</w:t>
      </w:r>
      <w:r>
        <w:rPr>
          <w:rFonts w:hint="eastAsia" w:ascii="彩虹粗仿宋" w:hAnsi="宋体" w:eastAsia="彩虹粗仿宋"/>
          <w:sz w:val="30"/>
          <w:szCs w:val="30"/>
          <w:lang w:val="zh-CN"/>
        </w:rPr>
        <w:t>。项目计划采购不超过</w:t>
      </w:r>
      <w:r>
        <w:rPr>
          <w:rFonts w:hint="eastAsia" w:ascii="彩虹粗仿宋" w:hAnsi="宋体" w:eastAsia="彩虹粗仿宋"/>
          <w:sz w:val="30"/>
          <w:szCs w:val="30"/>
        </w:rPr>
        <w:t>48人月(含)外包工作量。</w:t>
      </w:r>
    </w:p>
    <w:p>
      <w:pPr>
        <w:adjustRightInd w:val="0"/>
        <w:snapToGrid w:val="0"/>
        <w:spacing w:line="360" w:lineRule="auto"/>
        <w:ind w:left="560"/>
        <w:outlineLvl w:val="1"/>
        <w:rPr>
          <w:rFonts w:ascii="彩虹粗仿宋" w:hAnsi="宋体" w:eastAsia="彩虹粗仿宋"/>
          <w:b/>
          <w:sz w:val="30"/>
          <w:szCs w:val="30"/>
          <w:lang w:val="zh-CN"/>
        </w:rPr>
      </w:pPr>
      <w:r>
        <w:rPr>
          <w:rFonts w:hint="eastAsia" w:ascii="彩虹粗仿宋" w:hAnsi="宋体" w:eastAsia="彩虹粗仿宋"/>
          <w:b/>
          <w:sz w:val="30"/>
          <w:szCs w:val="30"/>
          <w:lang w:val="zh-CN"/>
        </w:rPr>
        <w:t>1.</w:t>
      </w:r>
      <w:r>
        <w:rPr>
          <w:rFonts w:hint="eastAsia" w:ascii="彩虹粗仿宋" w:hAnsi="宋体" w:eastAsia="彩虹粗仿宋"/>
          <w:b/>
          <w:sz w:val="30"/>
          <w:szCs w:val="30"/>
        </w:rPr>
        <w:t xml:space="preserve">3 </w:t>
      </w:r>
      <w:r>
        <w:rPr>
          <w:rFonts w:hint="eastAsia" w:ascii="彩虹粗仿宋" w:hAnsi="宋体" w:eastAsia="彩虹粗仿宋"/>
          <w:b/>
          <w:sz w:val="30"/>
          <w:szCs w:val="30"/>
          <w:lang w:val="zh-CN"/>
        </w:rPr>
        <w:t>功能范围</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 xml:space="preserve"> 包含</w:t>
      </w:r>
      <w:r>
        <w:rPr>
          <w:rFonts w:ascii="彩虹粗仿宋" w:hAnsi="宋体" w:eastAsia="彩虹粗仿宋"/>
          <w:sz w:val="30"/>
          <w:szCs w:val="30"/>
          <w:lang w:val="zh-CN"/>
        </w:rPr>
        <w:t>个人金融部</w:t>
      </w:r>
      <w:r>
        <w:rPr>
          <w:rFonts w:hint="eastAsia" w:ascii="彩虹粗仿宋" w:hAnsi="宋体" w:eastAsia="彩虹粗仿宋"/>
          <w:sz w:val="30"/>
          <w:szCs w:val="30"/>
          <w:lang w:val="zh-CN"/>
        </w:rPr>
        <w:t>、网络金融部、住房金融业务部、信用卡业务部等部门</w:t>
      </w:r>
      <w:r>
        <w:rPr>
          <w:rFonts w:hint="eastAsia" w:ascii="彩虹粗仿宋" w:hAnsi="宋体" w:eastAsia="彩虹粗仿宋"/>
          <w:sz w:val="30"/>
          <w:szCs w:val="30"/>
        </w:rPr>
        <w:t>的业务营销</w:t>
      </w:r>
      <w:r>
        <w:rPr>
          <w:rFonts w:hint="eastAsia" w:ascii="彩虹粗仿宋" w:hAnsi="宋体" w:eastAsia="彩虹粗仿宋"/>
          <w:sz w:val="30"/>
          <w:szCs w:val="30"/>
          <w:lang w:val="zh-CN"/>
        </w:rPr>
        <w:t>优化需求。</w:t>
      </w:r>
    </w:p>
    <w:p>
      <w:pPr>
        <w:adjustRightInd w:val="0"/>
        <w:snapToGrid w:val="0"/>
        <w:spacing w:line="360" w:lineRule="auto"/>
        <w:ind w:left="560"/>
        <w:outlineLvl w:val="1"/>
        <w:rPr>
          <w:rFonts w:ascii="彩虹粗仿宋" w:hAnsi="宋体" w:eastAsia="彩虹粗仿宋"/>
          <w:b/>
          <w:sz w:val="30"/>
          <w:szCs w:val="30"/>
          <w:lang w:val="zh-CN"/>
        </w:rPr>
      </w:pPr>
      <w:r>
        <w:rPr>
          <w:rFonts w:hint="eastAsia" w:ascii="彩虹粗仿宋" w:hAnsi="宋体" w:eastAsia="彩虹粗仿宋"/>
          <w:b/>
          <w:sz w:val="30"/>
          <w:szCs w:val="30"/>
          <w:lang w:val="zh-CN"/>
        </w:rPr>
        <w:t>1.</w:t>
      </w:r>
      <w:r>
        <w:rPr>
          <w:rFonts w:hint="eastAsia" w:ascii="彩虹粗仿宋" w:hAnsi="宋体" w:eastAsia="彩虹粗仿宋"/>
          <w:b/>
          <w:sz w:val="30"/>
          <w:szCs w:val="30"/>
        </w:rPr>
        <w:t>4</w:t>
      </w:r>
      <w:r>
        <w:rPr>
          <w:rFonts w:hint="eastAsia" w:ascii="彩虹粗仿宋" w:hAnsi="宋体" w:eastAsia="彩虹粗仿宋"/>
          <w:b/>
          <w:sz w:val="30"/>
          <w:szCs w:val="30"/>
          <w:lang w:val="zh-CN"/>
        </w:rPr>
        <w:t xml:space="preserve"> 数据范围</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本项目的数据范围包含该项目涉及到的所有数据。</w:t>
      </w:r>
    </w:p>
    <w:p>
      <w:pPr>
        <w:pStyle w:val="12"/>
        <w:spacing w:before="156" w:beforeLines="50" w:after="156" w:afterLines="50"/>
        <w:ind w:left="1117" w:hanging="1117"/>
        <w:rPr>
          <w:sz w:val="36"/>
        </w:rPr>
      </w:pPr>
      <w:r>
        <w:rPr>
          <w:rFonts w:hint="eastAsia"/>
          <w:sz w:val="36"/>
        </w:rPr>
        <w:t>采购需求</w:t>
      </w:r>
    </w:p>
    <w:p>
      <w:pPr>
        <w:widowControl/>
        <w:ind w:firstLine="600" w:firstLineChars="200"/>
      </w:pPr>
      <w:r>
        <w:rPr>
          <w:rFonts w:hint="eastAsia" w:ascii="彩虹粗仿宋" w:hAnsi="宋体" w:eastAsia="彩虹粗仿宋"/>
          <w:sz w:val="30"/>
          <w:szCs w:val="30"/>
          <w:lang w:val="zh-CN"/>
        </w:rPr>
        <w:t>厦门分行业务营销平台优化项目将按照总分一体化方案对个人金融部、网络金融部、住房金融业务部、信用卡业务部等部门提出的业务营销需求进行开发，在总行新一代员工渠道、营销平台后台、智能管理等物理子系统的框架下进行部署与开发实施工作</w:t>
      </w:r>
      <w:r>
        <w:rPr>
          <w:rFonts w:ascii="彩虹粗仿宋" w:hAnsi="宋体" w:eastAsia="彩虹粗仿宋"/>
          <w:sz w:val="30"/>
          <w:szCs w:val="30"/>
          <w:lang w:val="zh-CN"/>
        </w:rPr>
        <w:t>,渠道范围可包括但不限于员工渠道(柜面和APP)、建行手机银行、建行生活和微信公众号、微信小程序。拟研发业务功能点包含</w:t>
      </w:r>
      <w:r>
        <w:rPr>
          <w:rFonts w:hint="eastAsia" w:ascii="彩虹粗仿宋" w:hAnsi="宋体" w:eastAsia="彩虹粗仿宋"/>
          <w:sz w:val="30"/>
          <w:szCs w:val="30"/>
          <w:lang w:val="zh-CN"/>
        </w:rPr>
        <w:t>但</w:t>
      </w:r>
      <w:r>
        <w:rPr>
          <w:rFonts w:ascii="彩虹粗仿宋" w:hAnsi="宋体" w:eastAsia="彩虹粗仿宋"/>
          <w:sz w:val="30"/>
          <w:szCs w:val="30"/>
          <w:lang w:val="zh-CN"/>
        </w:rPr>
        <w:t>不限于“龙卡信用卡一厦门”微信小程序重构迁移</w:t>
      </w:r>
      <w:r>
        <w:rPr>
          <w:rFonts w:hint="eastAsia" w:ascii="彩虹粗仿宋" w:hAnsi="宋体" w:eastAsia="彩虹粗仿宋"/>
          <w:sz w:val="30"/>
          <w:szCs w:val="30"/>
          <w:lang w:val="zh-CN"/>
        </w:rPr>
        <w:t>、</w:t>
      </w:r>
      <w:r>
        <w:rPr>
          <w:rFonts w:ascii="彩虹粗仿宋" w:hAnsi="宋体" w:eastAsia="彩虹粗仿宋"/>
          <w:sz w:val="30"/>
          <w:szCs w:val="30"/>
          <w:lang w:val="zh-CN"/>
        </w:rPr>
        <w:t>营销裂变功能优化</w:t>
      </w:r>
      <w:r>
        <w:rPr>
          <w:rFonts w:hint="eastAsia" w:ascii="彩虹粗仿宋" w:hAnsi="宋体" w:eastAsia="彩虹粗仿宋"/>
          <w:sz w:val="30"/>
          <w:szCs w:val="30"/>
          <w:lang w:val="zh-CN"/>
        </w:rPr>
        <w:t>、翔安购车补贴项目迭代、约惠厦门</w:t>
      </w:r>
      <w:r>
        <w:rPr>
          <w:rFonts w:ascii="彩虹粗仿宋" w:hAnsi="宋体" w:eastAsia="彩虹粗仿宋"/>
          <w:sz w:val="30"/>
          <w:szCs w:val="30"/>
          <w:lang w:val="zh-CN"/>
        </w:rPr>
        <w:t>-数字人民币智慧校园等，并根据年度内</w:t>
      </w:r>
      <w:r>
        <w:rPr>
          <w:rFonts w:hint="eastAsia" w:ascii="彩虹粗仿宋" w:hAnsi="宋体" w:eastAsia="彩虹粗仿宋"/>
          <w:sz w:val="30"/>
          <w:szCs w:val="30"/>
          <w:lang w:val="zh-CN"/>
        </w:rPr>
        <w:t>板块优化迭代需求变化情况合理调整优化功能。乙方在竞争性磋商中报送项目实施方案、</w:t>
      </w:r>
      <w:r>
        <w:rPr>
          <w:rFonts w:hint="eastAsia" w:ascii="彩虹粗仿宋" w:eastAsia="彩虹粗仿宋"/>
          <w:sz w:val="30"/>
          <w:szCs w:val="30"/>
        </w:rPr>
        <w:t>互联网营销开发类合作</w:t>
      </w:r>
      <w:r>
        <w:rPr>
          <w:rFonts w:hint="eastAsia" w:ascii="彩虹粗仿宋" w:hAnsi="宋体" w:eastAsia="彩虹粗仿宋"/>
          <w:sz w:val="30"/>
          <w:szCs w:val="30"/>
          <w:lang w:val="zh-CN"/>
        </w:rPr>
        <w:t>案例、售后服务、开发工程师资质和人月单价等信息。项目支用外包人月采用在龙集采系统下发订单的形式，订单的工作量由双方协商确认，订单金额为该订单的工作量乘以外包公司中标的人月单价。</w:t>
      </w:r>
      <w:bookmarkStart w:id="0" w:name="_MON_1737552953"/>
      <w:bookmarkEnd w:id="0"/>
      <w:bookmarkStart w:id="1" w:name="_MON_1737544393"/>
      <w:bookmarkEnd w:id="1"/>
      <w:bookmarkStart w:id="2" w:name="_MON_1646136748"/>
      <w:bookmarkEnd w:id="2"/>
    </w:p>
    <w:p>
      <w:pPr>
        <w:pStyle w:val="12"/>
        <w:spacing w:before="156" w:beforeLines="50" w:after="156" w:afterLines="50"/>
        <w:ind w:left="1117" w:hanging="1117"/>
        <w:rPr>
          <w:sz w:val="36"/>
        </w:rPr>
      </w:pPr>
      <w:r>
        <w:rPr>
          <w:rFonts w:hint="eastAsia"/>
          <w:sz w:val="36"/>
        </w:rPr>
        <w:t>项目组织</w:t>
      </w:r>
    </w:p>
    <w:p>
      <w:pPr>
        <w:adjustRightInd w:val="0"/>
        <w:snapToGrid w:val="0"/>
        <w:spacing w:line="360" w:lineRule="auto"/>
        <w:ind w:firstLine="600" w:firstLineChars="200"/>
        <w:rPr>
          <w:rFonts w:ascii="彩虹粗仿宋" w:hAnsi="宋体" w:eastAsia="彩虹粗仿宋"/>
          <w:sz w:val="30"/>
          <w:szCs w:val="30"/>
        </w:rPr>
      </w:pPr>
      <w:r>
        <w:rPr>
          <w:rFonts w:hint="eastAsia" w:ascii="彩虹粗仿宋" w:hAnsi="宋体" w:eastAsia="彩虹粗仿宋"/>
          <w:sz w:val="30"/>
          <w:szCs w:val="30"/>
          <w:lang w:val="zh-CN"/>
        </w:rPr>
        <w:t>项目过程中至少安排5名工作三年以上、参与过两个以上建设银行分行级以上项目、熟悉</w:t>
      </w:r>
      <w:r>
        <w:rPr>
          <w:rFonts w:ascii="彩虹粗仿宋" w:hAnsi="宋体" w:eastAsia="彩虹粗仿宋"/>
          <w:sz w:val="30"/>
          <w:szCs w:val="30"/>
          <w:lang w:val="zh-CN"/>
        </w:rPr>
        <w:t>Weblogic</w:t>
      </w:r>
      <w:r>
        <w:rPr>
          <w:rFonts w:hint="eastAsia" w:ascii="彩虹粗仿宋" w:hAnsi="宋体" w:eastAsia="彩虹粗仿宋"/>
          <w:sz w:val="30"/>
          <w:szCs w:val="30"/>
          <w:lang w:val="zh-CN"/>
        </w:rPr>
        <w:t>中间件、MySQL数据库、JAVA语言开发、建行新一代系统框架、后端营销活动开发及前端营销活动UI设计的工程师参与本次项目的开发工作,人员资质应经甲方同意后方可入场，项目期间发生人员变动须征得甲方同意。</w:t>
      </w:r>
    </w:p>
    <w:p>
      <w:pPr>
        <w:pStyle w:val="12"/>
        <w:spacing w:before="156" w:beforeLines="50" w:after="156" w:afterLines="50"/>
        <w:ind w:left="1117" w:hanging="1117"/>
        <w:rPr>
          <w:sz w:val="36"/>
        </w:rPr>
      </w:pPr>
      <w:r>
        <w:rPr>
          <w:rFonts w:hint="eastAsia"/>
          <w:sz w:val="36"/>
        </w:rPr>
        <w:t>项目的里程碑及生命周期</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rPr>
        <w:t>本项目所有订单在2024年12月前完成下发</w:t>
      </w:r>
      <w:r>
        <w:rPr>
          <w:rFonts w:ascii="彩虹粗仿宋" w:hAnsi="宋体" w:eastAsia="彩虹粗仿宋"/>
          <w:sz w:val="30"/>
          <w:szCs w:val="30"/>
        </w:rPr>
        <w:t>,</w:t>
      </w:r>
      <w:r>
        <w:rPr>
          <w:rFonts w:hint="eastAsia" w:ascii="彩虹粗仿宋" w:hAnsi="宋体" w:eastAsia="彩虹粗仿宋"/>
          <w:sz w:val="30"/>
          <w:szCs w:val="30"/>
        </w:rPr>
        <w:t>所有订单需求在2025年</w:t>
      </w:r>
      <w:r>
        <w:rPr>
          <w:rFonts w:ascii="彩虹粗仿宋" w:hAnsi="宋体" w:eastAsia="彩虹粗仿宋"/>
          <w:sz w:val="30"/>
          <w:szCs w:val="30"/>
        </w:rPr>
        <w:t>3</w:t>
      </w:r>
      <w:r>
        <w:rPr>
          <w:rFonts w:hint="eastAsia" w:ascii="彩虹粗仿宋" w:hAnsi="宋体" w:eastAsia="彩虹粗仿宋"/>
          <w:sz w:val="30"/>
          <w:szCs w:val="30"/>
        </w:rPr>
        <w:t>月底前完成投产上线。</w:t>
      </w:r>
    </w:p>
    <w:p>
      <w:pPr>
        <w:pStyle w:val="12"/>
        <w:spacing w:before="156" w:beforeLines="50" w:after="156" w:afterLines="50"/>
        <w:ind w:left="1117" w:hanging="1117"/>
        <w:rPr>
          <w:sz w:val="36"/>
        </w:rPr>
      </w:pPr>
      <w:r>
        <w:rPr>
          <w:rFonts w:hint="eastAsia"/>
          <w:sz w:val="36"/>
        </w:rPr>
        <w:t>项目所需资源</w:t>
      </w:r>
    </w:p>
    <w:p>
      <w:pPr>
        <w:pStyle w:val="4"/>
        <w:numPr>
          <w:ilvl w:val="0"/>
          <w:numId w:val="0"/>
        </w:numPr>
        <w:spacing w:before="0" w:beforeLines="0" w:after="156" w:afterLines="50"/>
        <w:ind w:left="1417" w:hanging="992"/>
        <w:rPr>
          <w:rFonts w:ascii="彩虹粗仿宋" w:hAnsi="宋体" w:eastAsia="彩虹粗仿宋" w:cstheme="minorBidi"/>
          <w:b w:val="0"/>
          <w:sz w:val="30"/>
          <w:szCs w:val="30"/>
          <w:lang w:val="zh-CN"/>
        </w:rPr>
      </w:pPr>
      <w:r>
        <w:rPr>
          <w:rFonts w:hint="eastAsia" w:ascii="彩虹粗仿宋" w:hAnsi="宋体" w:eastAsia="彩虹粗仿宋" w:cstheme="minorBidi"/>
          <w:b w:val="0"/>
          <w:sz w:val="30"/>
          <w:szCs w:val="30"/>
        </w:rPr>
        <w:t>5.1</w:t>
      </w:r>
      <w:r>
        <w:rPr>
          <w:rFonts w:hint="eastAsia" w:ascii="彩虹粗仿宋" w:hAnsi="宋体" w:eastAsia="彩虹粗仿宋" w:cstheme="minorBidi"/>
          <w:b w:val="0"/>
          <w:sz w:val="30"/>
          <w:szCs w:val="30"/>
          <w:lang w:val="zh-CN"/>
        </w:rPr>
        <w:t>.源代码要求</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提供本项目包含所用到平台在内的所有源代码。</w:t>
      </w:r>
    </w:p>
    <w:p>
      <w:pPr>
        <w:pStyle w:val="4"/>
        <w:numPr>
          <w:ilvl w:val="0"/>
          <w:numId w:val="0"/>
        </w:numPr>
        <w:spacing w:before="0" w:beforeLines="0" w:after="156" w:afterLines="50"/>
        <w:ind w:left="1417" w:hanging="992"/>
        <w:rPr>
          <w:rFonts w:ascii="彩虹粗仿宋" w:hAnsi="宋体" w:eastAsia="彩虹粗仿宋" w:cstheme="minorBidi"/>
          <w:b w:val="0"/>
          <w:sz w:val="30"/>
          <w:szCs w:val="30"/>
          <w:lang w:val="zh-CN"/>
        </w:rPr>
      </w:pPr>
      <w:r>
        <w:rPr>
          <w:rFonts w:hint="eastAsia" w:ascii="彩虹粗仿宋" w:hAnsi="宋体" w:eastAsia="彩虹粗仿宋" w:cstheme="minorBidi"/>
          <w:b w:val="0"/>
          <w:sz w:val="30"/>
          <w:szCs w:val="30"/>
        </w:rPr>
        <w:t>5.</w:t>
      </w:r>
      <w:r>
        <w:rPr>
          <w:rFonts w:hint="eastAsia" w:ascii="彩虹粗仿宋" w:hAnsi="宋体" w:eastAsia="彩虹粗仿宋" w:cstheme="minorBidi"/>
          <w:b w:val="0"/>
          <w:sz w:val="30"/>
          <w:szCs w:val="30"/>
          <w:lang w:val="zh-CN"/>
        </w:rPr>
        <w:t>2.文档要求</w:t>
      </w:r>
      <w:bookmarkStart w:id="3" w:name="_GoBack"/>
      <w:bookmarkEnd w:id="3"/>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按甲方的要求提供文档。</w:t>
      </w:r>
    </w:p>
    <w:p>
      <w:pPr>
        <w:pStyle w:val="4"/>
        <w:numPr>
          <w:ilvl w:val="0"/>
          <w:numId w:val="0"/>
        </w:numPr>
        <w:spacing w:before="0" w:beforeLines="0" w:after="156" w:afterLines="50"/>
        <w:ind w:left="1417" w:hanging="992"/>
        <w:rPr>
          <w:rFonts w:ascii="彩虹粗仿宋" w:hAnsi="宋体" w:eastAsia="彩虹粗仿宋" w:cstheme="minorBidi"/>
          <w:b w:val="0"/>
          <w:sz w:val="30"/>
          <w:szCs w:val="30"/>
          <w:lang w:val="zh-CN"/>
        </w:rPr>
      </w:pPr>
      <w:r>
        <w:rPr>
          <w:rFonts w:hint="eastAsia" w:ascii="彩虹粗仿宋" w:hAnsi="宋体" w:eastAsia="彩虹粗仿宋" w:cstheme="minorBidi"/>
          <w:b w:val="0"/>
          <w:sz w:val="30"/>
          <w:szCs w:val="30"/>
        </w:rPr>
        <w:t>5.3</w:t>
      </w:r>
      <w:r>
        <w:rPr>
          <w:rFonts w:hint="eastAsia" w:ascii="彩虹粗仿宋" w:hAnsi="宋体" w:eastAsia="彩虹粗仿宋" w:cstheme="minorBidi"/>
          <w:b w:val="0"/>
          <w:sz w:val="30"/>
          <w:szCs w:val="30"/>
          <w:lang w:val="zh-CN"/>
        </w:rPr>
        <w:t>.应急处理方案</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提供完整可行的应用级应急处理方案，包含系统上线切换应急以及上线后日常应急处理。</w:t>
      </w:r>
    </w:p>
    <w:p>
      <w:pPr>
        <w:pStyle w:val="12"/>
        <w:spacing w:before="156" w:beforeLines="50" w:after="156" w:afterLines="50"/>
        <w:ind w:left="1117" w:hanging="1117"/>
        <w:rPr>
          <w:sz w:val="36"/>
        </w:rPr>
      </w:pPr>
      <w:r>
        <w:rPr>
          <w:rFonts w:hint="eastAsia"/>
          <w:sz w:val="36"/>
        </w:rPr>
        <w:t>相关技术培训</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项目实施周期内，对甲方相关技术开发、运维人员及业务人员进行各类现场培训,包括并不仅限于开发环境、开发工具、系统使用及系统运维等培训。</w:t>
      </w:r>
    </w:p>
    <w:p>
      <w:pPr>
        <w:pStyle w:val="12"/>
        <w:spacing w:before="156" w:beforeLines="50" w:after="156" w:afterLines="50"/>
        <w:ind w:left="1117" w:hanging="1117"/>
        <w:rPr>
          <w:sz w:val="36"/>
        </w:rPr>
      </w:pPr>
      <w:r>
        <w:rPr>
          <w:rFonts w:hint="eastAsia"/>
          <w:sz w:val="36"/>
        </w:rPr>
        <w:t>订单验收标准及流程</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在订单上全部功能上线无故障运行</w:t>
      </w:r>
      <w:r>
        <w:rPr>
          <w:rFonts w:hint="eastAsia" w:ascii="彩虹粗仿宋" w:hAnsi="宋体" w:eastAsia="彩虹粗仿宋"/>
          <w:sz w:val="30"/>
          <w:szCs w:val="30"/>
        </w:rPr>
        <w:t>1</w:t>
      </w:r>
      <w:r>
        <w:rPr>
          <w:rFonts w:hint="eastAsia" w:ascii="彩虹粗仿宋" w:hAnsi="宋体" w:eastAsia="彩虹粗仿宋"/>
          <w:sz w:val="30"/>
          <w:szCs w:val="30"/>
          <w:lang w:val="zh-CN"/>
        </w:rPr>
        <w:t>个月后，可发起验收，验收期不超过</w:t>
      </w:r>
      <w:r>
        <w:rPr>
          <w:rFonts w:hint="eastAsia" w:ascii="彩虹粗仿宋" w:hAnsi="宋体" w:eastAsia="彩虹粗仿宋"/>
          <w:sz w:val="30"/>
          <w:szCs w:val="30"/>
        </w:rPr>
        <w:t>1</w:t>
      </w:r>
      <w:r>
        <w:rPr>
          <w:rFonts w:hint="eastAsia" w:ascii="彩虹粗仿宋" w:hAnsi="宋体" w:eastAsia="彩虹粗仿宋"/>
          <w:sz w:val="30"/>
          <w:szCs w:val="30"/>
          <w:lang w:val="zh-CN"/>
        </w:rPr>
        <w:t>个月。</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若甲方对订单验收存在异议，乙方应在</w:t>
      </w:r>
      <w:r>
        <w:rPr>
          <w:rFonts w:ascii="彩虹粗仿宋" w:hAnsi="宋体" w:eastAsia="彩虹粗仿宋"/>
          <w:sz w:val="30"/>
          <w:szCs w:val="30"/>
          <w:lang w:val="zh-CN"/>
        </w:rPr>
        <w:t>3</w:t>
      </w:r>
      <w:r>
        <w:rPr>
          <w:rFonts w:hint="eastAsia" w:ascii="彩虹粗仿宋" w:hAnsi="宋体" w:eastAsia="彩虹粗仿宋"/>
          <w:sz w:val="30"/>
          <w:szCs w:val="30"/>
          <w:lang w:val="zh-CN"/>
        </w:rPr>
        <w:t>个工作日内提出解决方案，并立即组织开发整改。整改完成后由双方重新组织进行验收</w:t>
      </w:r>
      <w:r>
        <w:rPr>
          <w:rFonts w:hint="eastAsia" w:ascii="彩虹粗仿宋" w:hAnsi="宋体" w:eastAsia="彩虹粗仿宋"/>
          <w:sz w:val="30"/>
          <w:szCs w:val="30"/>
        </w:rPr>
        <w:t>。</w:t>
      </w:r>
    </w:p>
    <w:p>
      <w:pPr>
        <w:pStyle w:val="12"/>
        <w:spacing w:before="156" w:beforeLines="50" w:after="156" w:afterLines="50"/>
        <w:ind w:left="1117" w:hanging="1117"/>
        <w:rPr>
          <w:sz w:val="36"/>
        </w:rPr>
      </w:pPr>
      <w:r>
        <w:rPr>
          <w:rFonts w:hint="eastAsia"/>
          <w:sz w:val="36"/>
        </w:rPr>
        <w:t>售后技术支持</w:t>
      </w:r>
    </w:p>
    <w:p>
      <w:pPr>
        <w:ind w:firstLine="683" w:firstLineChars="228"/>
        <w:jc w:val="left"/>
        <w:rPr>
          <w:rFonts w:ascii="彩虹粗仿宋" w:hAnsi="宋体" w:eastAsia="彩虹粗仿宋"/>
          <w:sz w:val="30"/>
          <w:szCs w:val="30"/>
          <w:lang w:val="zh-CN"/>
        </w:rPr>
      </w:pPr>
      <w:r>
        <w:rPr>
          <w:rFonts w:hint="eastAsia" w:ascii="彩虹粗仿宋" w:hAnsi="宋体" w:eastAsia="彩虹粗仿宋"/>
          <w:sz w:val="30"/>
          <w:szCs w:val="30"/>
          <w:lang w:val="zh-CN"/>
        </w:rPr>
        <w:t>系统故障分为严重、一般、轻微三个等级，乙方应根据系统故障的不同级别，提供不同的故障响应及解决服务：“严重”为系统无法运行或基本无法运行，或系统重要功能失效或基本失效；“一般”为系统可以运行，但非重要性功能的使用受到限制；“轻微”为其它轻微影响系统使用的故障。</w:t>
      </w:r>
    </w:p>
    <w:p>
      <w:pPr>
        <w:widowControl/>
        <w:tabs>
          <w:tab w:val="left" w:pos="0"/>
          <w:tab w:val="left" w:pos="540"/>
        </w:tabs>
        <w:ind w:firstLine="600" w:firstLineChars="200"/>
        <w:jc w:val="left"/>
        <w:rPr>
          <w:rFonts w:ascii="彩虹粗仿宋" w:hAnsi="宋体" w:eastAsia="彩虹粗仿宋"/>
          <w:sz w:val="30"/>
          <w:szCs w:val="30"/>
          <w:lang w:val="zh-CN"/>
        </w:rPr>
      </w:pPr>
      <w:r>
        <w:rPr>
          <w:rFonts w:hint="eastAsia" w:ascii="彩虹粗仿宋" w:hAnsi="宋体" w:eastAsia="彩虹粗仿宋"/>
          <w:sz w:val="30"/>
          <w:szCs w:val="30"/>
          <w:lang w:val="zh-CN"/>
        </w:rPr>
        <w:t xml:space="preserve">乙方应对甲方报告的系统故障做出及时响应： </w:t>
      </w:r>
    </w:p>
    <w:p>
      <w:pPr>
        <w:widowControl/>
        <w:tabs>
          <w:tab w:val="left" w:pos="0"/>
          <w:tab w:val="left" w:pos="540"/>
        </w:tabs>
        <w:ind w:firstLine="600" w:firstLineChars="200"/>
        <w:jc w:val="left"/>
        <w:rPr>
          <w:rFonts w:ascii="彩虹粗仿宋" w:hAnsi="宋体" w:eastAsia="彩虹粗仿宋"/>
          <w:sz w:val="30"/>
          <w:szCs w:val="30"/>
          <w:lang w:val="zh-CN"/>
        </w:rPr>
      </w:pPr>
      <w:r>
        <w:rPr>
          <w:rFonts w:hint="eastAsia" w:ascii="彩虹粗仿宋" w:hAnsi="宋体" w:eastAsia="彩虹粗仿宋"/>
          <w:sz w:val="30"/>
          <w:szCs w:val="30"/>
          <w:lang w:val="zh-CN"/>
        </w:rPr>
        <w:t>对于严重级别故障，乙方应立即派出高级技术人员到现场进行维修，与此同时，乙方技术支持人员应通过电话、网络等方式尝试排除故障；乙方派出的高级技术人员应当在</w:t>
      </w:r>
      <w:r>
        <w:rPr>
          <w:rFonts w:hint="eastAsia" w:ascii="彩虹粗仿宋" w:hAnsi="宋体" w:eastAsia="彩虹粗仿宋"/>
          <w:sz w:val="30"/>
          <w:szCs w:val="30"/>
          <w:u w:val="single"/>
          <w:lang w:val="zh-CN"/>
        </w:rPr>
        <w:t xml:space="preserve">  1  </w:t>
      </w:r>
      <w:r>
        <w:rPr>
          <w:rFonts w:hint="eastAsia" w:ascii="彩虹粗仿宋" w:hAnsi="宋体" w:eastAsia="彩虹粗仿宋"/>
          <w:sz w:val="30"/>
          <w:szCs w:val="30"/>
          <w:lang w:val="zh-CN"/>
        </w:rPr>
        <w:t>小时内（从甲方故障报告时间起算，下同）到达故障现场，乙方应承诺在收到故障报告后</w:t>
      </w:r>
      <w:r>
        <w:rPr>
          <w:rFonts w:hint="eastAsia" w:ascii="彩虹粗仿宋" w:hAnsi="宋体" w:eastAsia="彩虹粗仿宋"/>
          <w:sz w:val="30"/>
          <w:szCs w:val="30"/>
          <w:u w:val="single"/>
          <w:lang w:val="zh-CN"/>
        </w:rPr>
        <w:t xml:space="preserve">  4   </w:t>
      </w:r>
      <w:r>
        <w:rPr>
          <w:rFonts w:hint="eastAsia" w:ascii="彩虹粗仿宋" w:hAnsi="宋体" w:eastAsia="彩虹粗仿宋"/>
          <w:sz w:val="30"/>
          <w:szCs w:val="30"/>
          <w:lang w:val="zh-CN"/>
        </w:rPr>
        <w:t>小时内恢复系统正常运行。</w:t>
      </w:r>
    </w:p>
    <w:p>
      <w:pPr>
        <w:widowControl/>
        <w:tabs>
          <w:tab w:val="left" w:pos="0"/>
        </w:tabs>
        <w:ind w:firstLine="600" w:firstLineChars="200"/>
        <w:jc w:val="left"/>
        <w:rPr>
          <w:rFonts w:ascii="彩虹粗仿宋" w:hAnsi="宋体" w:eastAsia="彩虹粗仿宋"/>
          <w:sz w:val="30"/>
          <w:szCs w:val="30"/>
          <w:lang w:val="zh-CN"/>
        </w:rPr>
      </w:pPr>
      <w:r>
        <w:rPr>
          <w:rFonts w:hint="eastAsia" w:ascii="彩虹粗仿宋" w:hAnsi="宋体" w:eastAsia="彩虹粗仿宋"/>
          <w:sz w:val="30"/>
          <w:szCs w:val="30"/>
          <w:lang w:val="zh-CN"/>
        </w:rPr>
        <w:t>对于一般级别故障，乙方应立即通过电话、网络等方式尝试排除故障；如故障在</w:t>
      </w:r>
      <w:r>
        <w:rPr>
          <w:rFonts w:hint="eastAsia" w:ascii="彩虹粗仿宋" w:hAnsi="宋体" w:eastAsia="彩虹粗仿宋"/>
          <w:sz w:val="30"/>
          <w:szCs w:val="30"/>
          <w:u w:val="single"/>
          <w:lang w:val="zh-CN"/>
        </w:rPr>
        <w:t xml:space="preserve">  3   </w:t>
      </w:r>
      <w:r>
        <w:rPr>
          <w:rFonts w:hint="eastAsia" w:ascii="彩虹粗仿宋" w:hAnsi="宋体" w:eastAsia="彩虹粗仿宋"/>
          <w:sz w:val="30"/>
          <w:szCs w:val="30"/>
          <w:lang w:val="zh-CN"/>
        </w:rPr>
        <w:t>小时内无法排除，乙方应立即派出高级技术人员在</w:t>
      </w:r>
      <w:r>
        <w:rPr>
          <w:rFonts w:hint="eastAsia" w:ascii="彩虹粗仿宋" w:hAnsi="宋体" w:eastAsia="彩虹粗仿宋"/>
          <w:sz w:val="30"/>
          <w:szCs w:val="30"/>
          <w:u w:val="single"/>
          <w:lang w:val="zh-CN"/>
        </w:rPr>
        <w:t xml:space="preserve">   8  </w:t>
      </w:r>
      <w:r>
        <w:rPr>
          <w:rFonts w:hint="eastAsia" w:ascii="彩虹粗仿宋" w:hAnsi="宋体" w:eastAsia="彩虹粗仿宋"/>
          <w:sz w:val="30"/>
          <w:szCs w:val="30"/>
          <w:lang w:val="zh-CN"/>
        </w:rPr>
        <w:t>小时内到达故障现场进行维修，乙方应承诺在收到故障报告后</w:t>
      </w:r>
      <w:r>
        <w:rPr>
          <w:rFonts w:hint="eastAsia" w:ascii="彩虹粗仿宋" w:hAnsi="宋体" w:eastAsia="彩虹粗仿宋"/>
          <w:sz w:val="30"/>
          <w:szCs w:val="30"/>
          <w:u w:val="single"/>
          <w:lang w:val="zh-CN"/>
        </w:rPr>
        <w:t xml:space="preserve">  12   </w:t>
      </w:r>
      <w:r>
        <w:rPr>
          <w:rFonts w:hint="eastAsia" w:ascii="彩虹粗仿宋" w:hAnsi="宋体" w:eastAsia="彩虹粗仿宋"/>
          <w:sz w:val="30"/>
          <w:szCs w:val="30"/>
          <w:lang w:val="zh-CN"/>
        </w:rPr>
        <w:t>小时内恢复系统正常运行。</w:t>
      </w:r>
    </w:p>
    <w:p>
      <w:pPr>
        <w:spacing w:line="360" w:lineRule="auto"/>
        <w:ind w:firstLine="450" w:firstLineChars="150"/>
        <w:rPr>
          <w:rFonts w:ascii="彩虹粗仿宋" w:hAnsi="宋体" w:eastAsia="彩虹粗仿宋"/>
          <w:sz w:val="30"/>
          <w:szCs w:val="30"/>
          <w:lang w:val="zh-CN"/>
        </w:rPr>
      </w:pPr>
      <w:r>
        <w:rPr>
          <w:rFonts w:hint="eastAsia" w:ascii="彩虹粗仿宋" w:hAnsi="宋体" w:eastAsia="彩虹粗仿宋"/>
          <w:sz w:val="30"/>
          <w:szCs w:val="30"/>
          <w:lang w:val="zh-CN"/>
        </w:rPr>
        <w:t>对于轻微级别故障，乙方应立即通过电话、网络等方式尝试排除故障；如故障在</w:t>
      </w:r>
      <w:r>
        <w:rPr>
          <w:rFonts w:hint="eastAsia" w:ascii="彩虹粗仿宋" w:hAnsi="宋体" w:eastAsia="彩虹粗仿宋"/>
          <w:sz w:val="30"/>
          <w:szCs w:val="30"/>
          <w:u w:val="single"/>
          <w:lang w:val="zh-CN"/>
        </w:rPr>
        <w:t xml:space="preserve">   4  </w:t>
      </w:r>
      <w:r>
        <w:rPr>
          <w:rFonts w:hint="eastAsia" w:ascii="彩虹粗仿宋" w:hAnsi="宋体" w:eastAsia="彩虹粗仿宋"/>
          <w:sz w:val="30"/>
          <w:szCs w:val="30"/>
          <w:lang w:val="zh-CN"/>
        </w:rPr>
        <w:t>小时内无法排除，乙方应在 10  小时内派出技术人员到达故障现场进行维修，乙方应承诺在收到故障报告后</w:t>
      </w:r>
      <w:r>
        <w:rPr>
          <w:rFonts w:hint="eastAsia" w:ascii="彩虹粗仿宋" w:hAnsi="宋体" w:eastAsia="彩虹粗仿宋"/>
          <w:sz w:val="30"/>
          <w:szCs w:val="30"/>
          <w:u w:val="single"/>
          <w:lang w:val="zh-CN"/>
        </w:rPr>
        <w:t xml:space="preserve">  24  </w:t>
      </w:r>
      <w:r>
        <w:rPr>
          <w:rFonts w:hint="eastAsia" w:ascii="彩虹粗仿宋" w:hAnsi="宋体" w:eastAsia="彩虹粗仿宋"/>
          <w:sz w:val="30"/>
          <w:szCs w:val="30"/>
          <w:lang w:val="zh-CN"/>
        </w:rPr>
        <w:t>小时内恢复系统正常运行。</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对于无法现场解决的故障，乙方应当按照甲方要求采取其他补救措施。</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乙方应提供7×24小时的电话、网络等远程支持服务，对甲方在系统使用过程中出现的一般性问题提供咨询解答。</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因为政策性原因，需要对本系统的应用软件进行相应的修改，乙方应在接到厦门建行通知两日内，根据厦门建行的具体时间和实施要求，到厦门建行免费进行相关修改工作。</w:t>
      </w:r>
    </w:p>
    <w:p>
      <w:pPr>
        <w:pStyle w:val="12"/>
        <w:spacing w:before="156" w:beforeLines="50" w:after="156" w:afterLines="50"/>
        <w:ind w:left="1117" w:hanging="1117"/>
        <w:rPr>
          <w:sz w:val="36"/>
        </w:rPr>
      </w:pPr>
      <w:r>
        <w:rPr>
          <w:rFonts w:hint="eastAsia"/>
          <w:sz w:val="36"/>
        </w:rPr>
        <w:t>外包服务约定</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1</w:t>
      </w:r>
      <w:r>
        <w:rPr>
          <w:rFonts w:hint="eastAsia" w:ascii="彩虹粗仿宋" w:hAnsi="宋体" w:eastAsia="彩虹粗仿宋"/>
          <w:sz w:val="30"/>
          <w:szCs w:val="30"/>
        </w:rPr>
        <w:t>0</w:t>
      </w:r>
      <w:r>
        <w:rPr>
          <w:rFonts w:hint="eastAsia" w:ascii="彩虹粗仿宋" w:hAnsi="宋体" w:eastAsia="彩虹粗仿宋"/>
          <w:sz w:val="30"/>
          <w:szCs w:val="30"/>
          <w:lang w:val="zh-CN"/>
        </w:rPr>
        <w:t>.1 乙方需遵循甲方外包管理相关规定。</w:t>
      </w:r>
    </w:p>
    <w:p>
      <w:pPr>
        <w:pStyle w:val="12"/>
        <w:spacing w:before="156" w:beforeLines="50" w:after="156" w:afterLines="50"/>
        <w:ind w:left="1117" w:hanging="1117"/>
        <w:rPr>
          <w:sz w:val="36"/>
        </w:rPr>
      </w:pPr>
      <w:r>
        <w:rPr>
          <w:rFonts w:hint="eastAsia"/>
          <w:sz w:val="36"/>
        </w:rPr>
        <w:t>其他</w:t>
      </w:r>
    </w:p>
    <w:p>
      <w:pPr>
        <w:adjustRightInd w:val="0"/>
        <w:snapToGrid w:val="0"/>
        <w:spacing w:line="360" w:lineRule="auto"/>
        <w:ind w:firstLine="600" w:firstLineChars="200"/>
        <w:rPr>
          <w:rFonts w:ascii="彩虹粗仿宋" w:hAnsi="宋体" w:eastAsia="彩虹粗仿宋"/>
          <w:sz w:val="30"/>
          <w:szCs w:val="30"/>
        </w:rPr>
      </w:pPr>
      <w:r>
        <w:rPr>
          <w:rFonts w:hint="eastAsia" w:ascii="彩虹粗仿宋" w:hAnsi="宋体" w:eastAsia="彩虹粗仿宋"/>
          <w:sz w:val="30"/>
          <w:szCs w:val="30"/>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641F8"/>
    <w:multiLevelType w:val="multilevel"/>
    <w:tmpl w:val="0D0641F8"/>
    <w:lvl w:ilvl="0" w:tentative="0">
      <w:start w:val="1"/>
      <w:numFmt w:val="japaneseCounting"/>
      <w:pStyle w:val="12"/>
      <w:lvlText w:val="第%1章"/>
      <w:lvlJc w:val="left"/>
      <w:pPr>
        <w:ind w:left="1756" w:hanging="1116"/>
      </w:pPr>
      <w:rPr>
        <w:b w:val="0"/>
        <w:bCs w:val="0"/>
        <w:i w:val="0"/>
        <w:iCs w:val="0"/>
        <w:caps w:val="0"/>
        <w:smallCaps w:val="0"/>
        <w:strike w:val="0"/>
        <w:dstrike w:val="0"/>
        <w:outline w:val="0"/>
        <w:shadow w:val="0"/>
        <w:emboss w:val="0"/>
        <w:imprint w:val="0"/>
        <w:vanish w:val="0"/>
        <w:spacing w:val="0"/>
        <w:position w:val="0"/>
        <w:sz w:val="36"/>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7E0707A"/>
    <w:multiLevelType w:val="multilevel"/>
    <w:tmpl w:val="27E0707A"/>
    <w:lvl w:ilvl="0" w:tentative="0">
      <w:start w:val="1"/>
      <w:numFmt w:val="decimal"/>
      <w:pStyle w:val="2"/>
      <w:lvlText w:val="%1."/>
      <w:lvlJc w:val="left"/>
      <w:pPr>
        <w:tabs>
          <w:tab w:val="left" w:pos="425"/>
        </w:tabs>
        <w:ind w:left="425" w:hanging="425"/>
      </w:pPr>
      <w:rPr>
        <w:rFonts w:hint="eastAsia"/>
      </w:rPr>
    </w:lvl>
    <w:lvl w:ilvl="1" w:tentative="0">
      <w:start w:val="1"/>
      <w:numFmt w:val="decimal"/>
      <w:pStyle w:val="4"/>
      <w:suff w:val="space"/>
      <w:lvlText w:val="%1.%2"/>
      <w:lvlJc w:val="left"/>
      <w:pPr>
        <w:ind w:left="1418" w:hanging="992"/>
      </w:pPr>
      <w:rPr>
        <w:rFonts w:hint="eastAsia"/>
        <w:b/>
      </w:rPr>
    </w:lvl>
    <w:lvl w:ilvl="2" w:tentative="0">
      <w:start w:val="3"/>
      <w:numFmt w:val="decimal"/>
      <w:pStyle w:val="5"/>
      <w:suff w:val="space"/>
      <w:lvlText w:val="%1.%2.%3"/>
      <w:lvlJc w:val="left"/>
      <w:pPr>
        <w:ind w:left="964" w:hanging="737"/>
      </w:pPr>
      <w:rPr>
        <w:rFonts w:hint="eastAsia"/>
        <w:b/>
        <w:i w:val="0"/>
        <w:color w:val="auto"/>
      </w:rPr>
    </w:lvl>
    <w:lvl w:ilvl="3" w:tentative="0">
      <w:start w:val="1"/>
      <w:numFmt w:val="decimal"/>
      <w:lvlText w:val="%1.%2.%3.%4"/>
      <w:lvlJc w:val="left"/>
      <w:pPr>
        <w:tabs>
          <w:tab w:val="left" w:pos="1021"/>
        </w:tabs>
        <w:ind w:left="340" w:firstLine="0"/>
      </w:pPr>
      <w:rPr>
        <w:rFonts w:hint="eastAsia"/>
        <w:b/>
      </w:rPr>
    </w:lvl>
    <w:lvl w:ilvl="4" w:tentative="0">
      <w:start w:val="1"/>
      <w:numFmt w:val="decimal"/>
      <w:lvlText w:val="%1.%2.%3.%4.%5"/>
      <w:lvlJc w:val="left"/>
      <w:pPr>
        <w:tabs>
          <w:tab w:val="left" w:pos="1134"/>
        </w:tabs>
        <w:ind w:left="284" w:firstLine="340"/>
      </w:pPr>
      <w:rPr>
        <w:rFonts w:hint="eastAsia"/>
        <w:b/>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8FA"/>
    <w:rsid w:val="000014DC"/>
    <w:rsid w:val="00011614"/>
    <w:rsid w:val="00020B75"/>
    <w:rsid w:val="0002163D"/>
    <w:rsid w:val="00036005"/>
    <w:rsid w:val="00041156"/>
    <w:rsid w:val="00047E54"/>
    <w:rsid w:val="00052C65"/>
    <w:rsid w:val="00056917"/>
    <w:rsid w:val="0007381F"/>
    <w:rsid w:val="000756B7"/>
    <w:rsid w:val="00075AD4"/>
    <w:rsid w:val="00090629"/>
    <w:rsid w:val="000A5FFF"/>
    <w:rsid w:val="000B0675"/>
    <w:rsid w:val="000D0DB0"/>
    <w:rsid w:val="000D193D"/>
    <w:rsid w:val="000D7627"/>
    <w:rsid w:val="000E6285"/>
    <w:rsid w:val="000E6EEE"/>
    <w:rsid w:val="000E7DC1"/>
    <w:rsid w:val="000F17D8"/>
    <w:rsid w:val="000F4274"/>
    <w:rsid w:val="00106790"/>
    <w:rsid w:val="00115760"/>
    <w:rsid w:val="00117FAD"/>
    <w:rsid w:val="001262CA"/>
    <w:rsid w:val="00136E1C"/>
    <w:rsid w:val="001373D3"/>
    <w:rsid w:val="001731DA"/>
    <w:rsid w:val="00173C83"/>
    <w:rsid w:val="001765D2"/>
    <w:rsid w:val="00184AB0"/>
    <w:rsid w:val="00193242"/>
    <w:rsid w:val="00197437"/>
    <w:rsid w:val="001A63EC"/>
    <w:rsid w:val="001B1E4B"/>
    <w:rsid w:val="001C11F2"/>
    <w:rsid w:val="001D319B"/>
    <w:rsid w:val="001D34EC"/>
    <w:rsid w:val="001D6152"/>
    <w:rsid w:val="001F510C"/>
    <w:rsid w:val="001F5A96"/>
    <w:rsid w:val="001F7518"/>
    <w:rsid w:val="00205698"/>
    <w:rsid w:val="002266C3"/>
    <w:rsid w:val="00250F5E"/>
    <w:rsid w:val="0026092D"/>
    <w:rsid w:val="00264542"/>
    <w:rsid w:val="00272DC5"/>
    <w:rsid w:val="0028149B"/>
    <w:rsid w:val="002867BB"/>
    <w:rsid w:val="002867D2"/>
    <w:rsid w:val="0029787C"/>
    <w:rsid w:val="002A3D8E"/>
    <w:rsid w:val="002B3383"/>
    <w:rsid w:val="002B4EFF"/>
    <w:rsid w:val="002C486F"/>
    <w:rsid w:val="002C7C36"/>
    <w:rsid w:val="002C7E87"/>
    <w:rsid w:val="002D386A"/>
    <w:rsid w:val="002F5127"/>
    <w:rsid w:val="00311B4C"/>
    <w:rsid w:val="00313CA2"/>
    <w:rsid w:val="0031756E"/>
    <w:rsid w:val="0032125A"/>
    <w:rsid w:val="00327182"/>
    <w:rsid w:val="00327E79"/>
    <w:rsid w:val="00330828"/>
    <w:rsid w:val="00335AE2"/>
    <w:rsid w:val="003376ED"/>
    <w:rsid w:val="0035352E"/>
    <w:rsid w:val="00357456"/>
    <w:rsid w:val="00360169"/>
    <w:rsid w:val="00365599"/>
    <w:rsid w:val="00373C83"/>
    <w:rsid w:val="00383BA0"/>
    <w:rsid w:val="003859B6"/>
    <w:rsid w:val="003925F7"/>
    <w:rsid w:val="003A46C7"/>
    <w:rsid w:val="003A75D7"/>
    <w:rsid w:val="003E2260"/>
    <w:rsid w:val="003F5B19"/>
    <w:rsid w:val="003F5B4D"/>
    <w:rsid w:val="00400CD6"/>
    <w:rsid w:val="00422F43"/>
    <w:rsid w:val="00454068"/>
    <w:rsid w:val="00454CDF"/>
    <w:rsid w:val="004678FA"/>
    <w:rsid w:val="004819AF"/>
    <w:rsid w:val="00490A08"/>
    <w:rsid w:val="004971C4"/>
    <w:rsid w:val="004973A8"/>
    <w:rsid w:val="004A77EA"/>
    <w:rsid w:val="004C4892"/>
    <w:rsid w:val="004C7D1D"/>
    <w:rsid w:val="004D0C3B"/>
    <w:rsid w:val="004F003E"/>
    <w:rsid w:val="004F2B0B"/>
    <w:rsid w:val="004F6787"/>
    <w:rsid w:val="00504B4D"/>
    <w:rsid w:val="00511E59"/>
    <w:rsid w:val="00514AE6"/>
    <w:rsid w:val="00521829"/>
    <w:rsid w:val="0053021C"/>
    <w:rsid w:val="005422F9"/>
    <w:rsid w:val="00546EF5"/>
    <w:rsid w:val="00555187"/>
    <w:rsid w:val="0055596F"/>
    <w:rsid w:val="005645EB"/>
    <w:rsid w:val="00565E5E"/>
    <w:rsid w:val="005723A8"/>
    <w:rsid w:val="0059669C"/>
    <w:rsid w:val="005A29D7"/>
    <w:rsid w:val="005A3AB4"/>
    <w:rsid w:val="005E1523"/>
    <w:rsid w:val="005E42EE"/>
    <w:rsid w:val="005E439B"/>
    <w:rsid w:val="005F0CC2"/>
    <w:rsid w:val="00603437"/>
    <w:rsid w:val="00606BBB"/>
    <w:rsid w:val="006135D6"/>
    <w:rsid w:val="00613B57"/>
    <w:rsid w:val="0062386B"/>
    <w:rsid w:val="00637FE6"/>
    <w:rsid w:val="006405A3"/>
    <w:rsid w:val="006466F3"/>
    <w:rsid w:val="0065056A"/>
    <w:rsid w:val="00653305"/>
    <w:rsid w:val="006659BF"/>
    <w:rsid w:val="00665C49"/>
    <w:rsid w:val="00671400"/>
    <w:rsid w:val="00672238"/>
    <w:rsid w:val="006722A7"/>
    <w:rsid w:val="006747F3"/>
    <w:rsid w:val="00690BB3"/>
    <w:rsid w:val="006A3185"/>
    <w:rsid w:val="006B4203"/>
    <w:rsid w:val="006B7310"/>
    <w:rsid w:val="006B74E1"/>
    <w:rsid w:val="006D34A4"/>
    <w:rsid w:val="006E0557"/>
    <w:rsid w:val="006E4DA7"/>
    <w:rsid w:val="006F3D09"/>
    <w:rsid w:val="006F783E"/>
    <w:rsid w:val="00702A19"/>
    <w:rsid w:val="00725D6B"/>
    <w:rsid w:val="007533DB"/>
    <w:rsid w:val="007748C4"/>
    <w:rsid w:val="0078424D"/>
    <w:rsid w:val="00785F3E"/>
    <w:rsid w:val="007872C0"/>
    <w:rsid w:val="00787919"/>
    <w:rsid w:val="007A100A"/>
    <w:rsid w:val="007A428F"/>
    <w:rsid w:val="007B2BD8"/>
    <w:rsid w:val="007B738F"/>
    <w:rsid w:val="007C07CD"/>
    <w:rsid w:val="007C1CFB"/>
    <w:rsid w:val="007C3659"/>
    <w:rsid w:val="007C39AD"/>
    <w:rsid w:val="007C3FA2"/>
    <w:rsid w:val="007C4898"/>
    <w:rsid w:val="007C7182"/>
    <w:rsid w:val="007F4BA2"/>
    <w:rsid w:val="007F5110"/>
    <w:rsid w:val="007F71AB"/>
    <w:rsid w:val="0080510C"/>
    <w:rsid w:val="008346AC"/>
    <w:rsid w:val="00834B95"/>
    <w:rsid w:val="00837AF8"/>
    <w:rsid w:val="008701B6"/>
    <w:rsid w:val="008805BD"/>
    <w:rsid w:val="00880D5D"/>
    <w:rsid w:val="0088163F"/>
    <w:rsid w:val="008A5460"/>
    <w:rsid w:val="008B683E"/>
    <w:rsid w:val="008D69F6"/>
    <w:rsid w:val="008E1F04"/>
    <w:rsid w:val="0090094F"/>
    <w:rsid w:val="0090573B"/>
    <w:rsid w:val="009115E6"/>
    <w:rsid w:val="009308B5"/>
    <w:rsid w:val="00930EA7"/>
    <w:rsid w:val="0094642F"/>
    <w:rsid w:val="009564A3"/>
    <w:rsid w:val="00956768"/>
    <w:rsid w:val="00970CB8"/>
    <w:rsid w:val="00971CDD"/>
    <w:rsid w:val="00972D39"/>
    <w:rsid w:val="00976292"/>
    <w:rsid w:val="0097670F"/>
    <w:rsid w:val="0098257D"/>
    <w:rsid w:val="0098274E"/>
    <w:rsid w:val="0099080B"/>
    <w:rsid w:val="0099287E"/>
    <w:rsid w:val="009937CF"/>
    <w:rsid w:val="009A1405"/>
    <w:rsid w:val="009A5863"/>
    <w:rsid w:val="009B564E"/>
    <w:rsid w:val="009B7B8F"/>
    <w:rsid w:val="009D1F7C"/>
    <w:rsid w:val="009E2EDB"/>
    <w:rsid w:val="009F6528"/>
    <w:rsid w:val="00A12FE8"/>
    <w:rsid w:val="00A16B97"/>
    <w:rsid w:val="00A21175"/>
    <w:rsid w:val="00A247CC"/>
    <w:rsid w:val="00A4061C"/>
    <w:rsid w:val="00A5013D"/>
    <w:rsid w:val="00A65883"/>
    <w:rsid w:val="00A728FE"/>
    <w:rsid w:val="00A9188B"/>
    <w:rsid w:val="00A93417"/>
    <w:rsid w:val="00AC2BE7"/>
    <w:rsid w:val="00AD0AE0"/>
    <w:rsid w:val="00AD4157"/>
    <w:rsid w:val="00AD6B28"/>
    <w:rsid w:val="00AE4FB8"/>
    <w:rsid w:val="00AF0B24"/>
    <w:rsid w:val="00AF584F"/>
    <w:rsid w:val="00B108A4"/>
    <w:rsid w:val="00B11C54"/>
    <w:rsid w:val="00B12CE9"/>
    <w:rsid w:val="00B26628"/>
    <w:rsid w:val="00B3605A"/>
    <w:rsid w:val="00B40BCA"/>
    <w:rsid w:val="00B43123"/>
    <w:rsid w:val="00B44B93"/>
    <w:rsid w:val="00B56FDA"/>
    <w:rsid w:val="00B57535"/>
    <w:rsid w:val="00B60458"/>
    <w:rsid w:val="00B62531"/>
    <w:rsid w:val="00B67796"/>
    <w:rsid w:val="00B742D0"/>
    <w:rsid w:val="00B83EB9"/>
    <w:rsid w:val="00B877C1"/>
    <w:rsid w:val="00B9007C"/>
    <w:rsid w:val="00B9154A"/>
    <w:rsid w:val="00B97AC1"/>
    <w:rsid w:val="00BB4C75"/>
    <w:rsid w:val="00BB75E9"/>
    <w:rsid w:val="00BC434C"/>
    <w:rsid w:val="00BC4D27"/>
    <w:rsid w:val="00BC6010"/>
    <w:rsid w:val="00BE3059"/>
    <w:rsid w:val="00BE3667"/>
    <w:rsid w:val="00BE4DAF"/>
    <w:rsid w:val="00BE6918"/>
    <w:rsid w:val="00C01871"/>
    <w:rsid w:val="00C120EF"/>
    <w:rsid w:val="00C35232"/>
    <w:rsid w:val="00C457C9"/>
    <w:rsid w:val="00C50E6E"/>
    <w:rsid w:val="00C604BB"/>
    <w:rsid w:val="00C611AA"/>
    <w:rsid w:val="00C61C5A"/>
    <w:rsid w:val="00C66599"/>
    <w:rsid w:val="00C66DF2"/>
    <w:rsid w:val="00C726C5"/>
    <w:rsid w:val="00C752EE"/>
    <w:rsid w:val="00C77391"/>
    <w:rsid w:val="00C814A7"/>
    <w:rsid w:val="00CB0BE9"/>
    <w:rsid w:val="00CB24BE"/>
    <w:rsid w:val="00CC2BA3"/>
    <w:rsid w:val="00CC2E49"/>
    <w:rsid w:val="00CD0B86"/>
    <w:rsid w:val="00CD1DCF"/>
    <w:rsid w:val="00CE3D67"/>
    <w:rsid w:val="00CE4563"/>
    <w:rsid w:val="00CF21A8"/>
    <w:rsid w:val="00D0249A"/>
    <w:rsid w:val="00D07AD1"/>
    <w:rsid w:val="00D23E11"/>
    <w:rsid w:val="00D339DC"/>
    <w:rsid w:val="00D36653"/>
    <w:rsid w:val="00D40004"/>
    <w:rsid w:val="00D4145B"/>
    <w:rsid w:val="00D41EA7"/>
    <w:rsid w:val="00D50902"/>
    <w:rsid w:val="00D5233F"/>
    <w:rsid w:val="00D726A7"/>
    <w:rsid w:val="00DA4E45"/>
    <w:rsid w:val="00DC2E9E"/>
    <w:rsid w:val="00DD1D03"/>
    <w:rsid w:val="00DE22E0"/>
    <w:rsid w:val="00DF2395"/>
    <w:rsid w:val="00DF5B70"/>
    <w:rsid w:val="00E053B7"/>
    <w:rsid w:val="00E13FA8"/>
    <w:rsid w:val="00E15384"/>
    <w:rsid w:val="00E36E44"/>
    <w:rsid w:val="00E45D6A"/>
    <w:rsid w:val="00E712BF"/>
    <w:rsid w:val="00E74B96"/>
    <w:rsid w:val="00E80862"/>
    <w:rsid w:val="00E831AE"/>
    <w:rsid w:val="00E94BF4"/>
    <w:rsid w:val="00E97D03"/>
    <w:rsid w:val="00E97DC5"/>
    <w:rsid w:val="00EA0B2B"/>
    <w:rsid w:val="00EB47F8"/>
    <w:rsid w:val="00EB7516"/>
    <w:rsid w:val="00EC1D3E"/>
    <w:rsid w:val="00EC5176"/>
    <w:rsid w:val="00ED5810"/>
    <w:rsid w:val="00ED5C11"/>
    <w:rsid w:val="00ED77B6"/>
    <w:rsid w:val="00F063EA"/>
    <w:rsid w:val="00F102D1"/>
    <w:rsid w:val="00F15ACE"/>
    <w:rsid w:val="00F17593"/>
    <w:rsid w:val="00F20B4C"/>
    <w:rsid w:val="00F33302"/>
    <w:rsid w:val="00F6658A"/>
    <w:rsid w:val="00F67DCC"/>
    <w:rsid w:val="00F71362"/>
    <w:rsid w:val="00F802C4"/>
    <w:rsid w:val="00F82B92"/>
    <w:rsid w:val="00FA2361"/>
    <w:rsid w:val="00FA24BE"/>
    <w:rsid w:val="00FD3D8D"/>
    <w:rsid w:val="00FD6A7A"/>
    <w:rsid w:val="00FD7455"/>
    <w:rsid w:val="00FE129B"/>
    <w:rsid w:val="00FE549A"/>
    <w:rsid w:val="00FF269B"/>
    <w:rsid w:val="0FDB80BD"/>
    <w:rsid w:val="1FFDA89C"/>
    <w:rsid w:val="3CF528CD"/>
    <w:rsid w:val="3EEF9BBF"/>
    <w:rsid w:val="3FFF1428"/>
    <w:rsid w:val="4137518A"/>
    <w:rsid w:val="51592925"/>
    <w:rsid w:val="57ED9427"/>
    <w:rsid w:val="5AFF4F93"/>
    <w:rsid w:val="5BCF9115"/>
    <w:rsid w:val="5D77E2FC"/>
    <w:rsid w:val="61D7EAE1"/>
    <w:rsid w:val="67323A8B"/>
    <w:rsid w:val="6D7C7E22"/>
    <w:rsid w:val="6DDA33EF"/>
    <w:rsid w:val="76D7D377"/>
    <w:rsid w:val="776F49FB"/>
    <w:rsid w:val="777DCE4A"/>
    <w:rsid w:val="7AFB4C09"/>
    <w:rsid w:val="7B1ED84C"/>
    <w:rsid w:val="7DBF047E"/>
    <w:rsid w:val="7E5F6670"/>
    <w:rsid w:val="7E9DED26"/>
    <w:rsid w:val="7EF5B378"/>
    <w:rsid w:val="7EFDB4F1"/>
    <w:rsid w:val="7FE7BCB3"/>
    <w:rsid w:val="7FED1D14"/>
    <w:rsid w:val="7FFE786C"/>
    <w:rsid w:val="B3F6E058"/>
    <w:rsid w:val="B6DB5E75"/>
    <w:rsid w:val="B6FB9995"/>
    <w:rsid w:val="BE8E8C56"/>
    <w:rsid w:val="BEEF4F7B"/>
    <w:rsid w:val="DFBFEEB0"/>
    <w:rsid w:val="E7FAAABF"/>
    <w:rsid w:val="ECBC9160"/>
    <w:rsid w:val="ECFF0668"/>
    <w:rsid w:val="EF7D04FF"/>
    <w:rsid w:val="EFDAD582"/>
    <w:rsid w:val="F59552AF"/>
    <w:rsid w:val="F6F52966"/>
    <w:rsid w:val="F6F978B6"/>
    <w:rsid w:val="F7E7E611"/>
    <w:rsid w:val="F9DFFE57"/>
    <w:rsid w:val="FBC9914F"/>
    <w:rsid w:val="FDEFB7CD"/>
    <w:rsid w:val="FDF7D067"/>
    <w:rsid w:val="FEFD81AD"/>
    <w:rsid w:val="FF9D891C"/>
    <w:rsid w:val="FFDA057A"/>
    <w:rsid w:val="FFDB9284"/>
    <w:rsid w:val="FFFFD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13"/>
    <w:qFormat/>
    <w:uiPriority w:val="0"/>
    <w:pPr>
      <w:keepNext/>
      <w:keepLines/>
      <w:pageBreakBefore/>
      <w:numPr>
        <w:ilvl w:val="0"/>
        <w:numId w:val="1"/>
      </w:numPr>
      <w:spacing w:before="200" w:beforeLines="200" w:after="100" w:afterLines="100"/>
      <w:outlineLvl w:val="0"/>
    </w:pPr>
    <w:rPr>
      <w:rFonts w:ascii="Times New Roman" w:hAnsi="Times New Roman" w:eastAsia="宋体" w:cs="Times New Roman"/>
      <w:b/>
      <w:kern w:val="28"/>
      <w:sz w:val="36"/>
      <w:szCs w:val="24"/>
    </w:rPr>
  </w:style>
  <w:style w:type="paragraph" w:styleId="4">
    <w:name w:val="heading 2"/>
    <w:basedOn w:val="1"/>
    <w:next w:val="3"/>
    <w:link w:val="14"/>
    <w:qFormat/>
    <w:uiPriority w:val="0"/>
    <w:pPr>
      <w:keepNext/>
      <w:numPr>
        <w:ilvl w:val="1"/>
        <w:numId w:val="1"/>
      </w:numPr>
      <w:spacing w:before="200" w:beforeLines="200" w:after="100" w:afterLines="100"/>
      <w:outlineLvl w:val="1"/>
    </w:pPr>
    <w:rPr>
      <w:rFonts w:ascii="Times New Roman" w:hAnsi="Times New Roman" w:eastAsia="宋体" w:cs="Times New Roman"/>
      <w:b/>
      <w:sz w:val="32"/>
      <w:szCs w:val="24"/>
    </w:rPr>
  </w:style>
  <w:style w:type="paragraph" w:styleId="5">
    <w:name w:val="heading 3"/>
    <w:basedOn w:val="1"/>
    <w:next w:val="3"/>
    <w:link w:val="15"/>
    <w:qFormat/>
    <w:uiPriority w:val="0"/>
    <w:pPr>
      <w:keepNext/>
      <w:numPr>
        <w:ilvl w:val="2"/>
        <w:numId w:val="1"/>
      </w:numPr>
      <w:spacing w:before="425" w:beforeLines="20" w:after="113" w:afterLines="20"/>
      <w:outlineLvl w:val="2"/>
    </w:pPr>
    <w:rPr>
      <w:rFonts w:ascii="Times New Roman" w:hAnsi="Times New Roman" w:eastAsia="宋体" w:cs="Times New Roman"/>
      <w:b/>
      <w:i/>
      <w:sz w:val="28"/>
      <w:szCs w:val="24"/>
    </w:rPr>
  </w:style>
  <w:style w:type="paragraph" w:styleId="6">
    <w:name w:val="heading 4"/>
    <w:basedOn w:val="1"/>
    <w:next w:val="1"/>
    <w:link w:val="1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link w:val="16"/>
    <w:qFormat/>
    <w:uiPriority w:val="0"/>
    <w:pPr>
      <w:widowControl/>
      <w:spacing w:after="120"/>
      <w:jc w:val="left"/>
    </w:pPr>
    <w:rPr>
      <w:rFonts w:ascii="Times New Roman" w:hAnsi="Times New Roman" w:eastAsia="宋体" w:cs="Times New Roman"/>
      <w:kern w:val="0"/>
      <w:sz w:val="24"/>
      <w:szCs w:val="20"/>
    </w:rPr>
  </w:style>
  <w:style w:type="paragraph" w:styleId="7">
    <w:name w:val="Normal Indent"/>
    <w:basedOn w:val="1"/>
    <w:link w:val="17"/>
    <w:qFormat/>
    <w:uiPriority w:val="99"/>
    <w:pPr>
      <w:ind w:firstLine="420" w:firstLineChars="200"/>
    </w:pPr>
    <w:rPr>
      <w:rFonts w:ascii="Times New Roman" w:hAnsi="Times New Roman" w:eastAsia="宋体" w:cs="Times New Roman"/>
      <w:szCs w:val="24"/>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Paragraph"/>
    <w:basedOn w:val="1"/>
    <w:qFormat/>
    <w:uiPriority w:val="34"/>
    <w:pPr>
      <w:numPr>
        <w:ilvl w:val="0"/>
        <w:numId w:val="2"/>
      </w:numPr>
      <w:adjustRightInd w:val="0"/>
      <w:snapToGrid w:val="0"/>
      <w:spacing w:line="360" w:lineRule="auto"/>
      <w:outlineLvl w:val="0"/>
    </w:pPr>
    <w:rPr>
      <w:rFonts w:ascii="彩虹粗仿宋" w:hAnsi="宋体" w:eastAsia="彩虹粗仿宋"/>
      <w:b/>
      <w:sz w:val="30"/>
      <w:szCs w:val="30"/>
    </w:rPr>
  </w:style>
  <w:style w:type="character" w:customStyle="1" w:styleId="13">
    <w:name w:val="标题 1 Char"/>
    <w:basedOn w:val="11"/>
    <w:link w:val="2"/>
    <w:qFormat/>
    <w:uiPriority w:val="0"/>
    <w:rPr>
      <w:rFonts w:ascii="Times New Roman" w:hAnsi="Times New Roman" w:eastAsia="宋体" w:cs="Times New Roman"/>
      <w:b/>
      <w:kern w:val="28"/>
      <w:sz w:val="36"/>
      <w:szCs w:val="24"/>
    </w:rPr>
  </w:style>
  <w:style w:type="character" w:customStyle="1" w:styleId="14">
    <w:name w:val="标题 2 Char"/>
    <w:basedOn w:val="11"/>
    <w:link w:val="4"/>
    <w:qFormat/>
    <w:uiPriority w:val="0"/>
    <w:rPr>
      <w:rFonts w:ascii="Times New Roman" w:hAnsi="Times New Roman" w:eastAsia="宋体" w:cs="Times New Roman"/>
      <w:b/>
      <w:sz w:val="32"/>
      <w:szCs w:val="24"/>
    </w:rPr>
  </w:style>
  <w:style w:type="character" w:customStyle="1" w:styleId="15">
    <w:name w:val="标题 3 Char"/>
    <w:basedOn w:val="11"/>
    <w:link w:val="5"/>
    <w:qFormat/>
    <w:uiPriority w:val="0"/>
    <w:rPr>
      <w:rFonts w:ascii="Times New Roman" w:hAnsi="Times New Roman" w:eastAsia="宋体" w:cs="Times New Roman"/>
      <w:b/>
      <w:i/>
      <w:sz w:val="28"/>
      <w:szCs w:val="24"/>
    </w:rPr>
  </w:style>
  <w:style w:type="character" w:customStyle="1" w:styleId="16">
    <w:name w:val="正文文本 Char"/>
    <w:basedOn w:val="11"/>
    <w:link w:val="3"/>
    <w:qFormat/>
    <w:uiPriority w:val="0"/>
    <w:rPr>
      <w:rFonts w:ascii="Times New Roman" w:hAnsi="Times New Roman" w:eastAsia="宋体" w:cs="Times New Roman"/>
      <w:kern w:val="0"/>
      <w:sz w:val="24"/>
      <w:szCs w:val="20"/>
    </w:rPr>
  </w:style>
  <w:style w:type="character" w:customStyle="1" w:styleId="17">
    <w:name w:val="正文缩进 Char"/>
    <w:link w:val="7"/>
    <w:qFormat/>
    <w:uiPriority w:val="99"/>
    <w:rPr>
      <w:rFonts w:ascii="Times New Roman" w:hAnsi="Times New Roman" w:eastAsia="宋体" w:cs="Times New Roman"/>
      <w:szCs w:val="24"/>
    </w:rPr>
  </w:style>
  <w:style w:type="character" w:customStyle="1" w:styleId="18">
    <w:name w:val="标题 4 Char"/>
    <w:basedOn w:val="11"/>
    <w:link w:val="6"/>
    <w:qFormat/>
    <w:uiPriority w:val="9"/>
    <w:rPr>
      <w:rFonts w:asciiTheme="majorHAnsi" w:hAnsiTheme="majorHAnsi" w:eastAsiaTheme="majorEastAsia" w:cstheme="majorBidi"/>
      <w:b/>
      <w:bCs/>
      <w:sz w:val="28"/>
      <w:szCs w:val="28"/>
    </w:rPr>
  </w:style>
  <w:style w:type="character" w:customStyle="1" w:styleId="19">
    <w:name w:val="页眉 Char"/>
    <w:basedOn w:val="11"/>
    <w:link w:val="9"/>
    <w:qFormat/>
    <w:uiPriority w:val="99"/>
    <w:rPr>
      <w:sz w:val="18"/>
      <w:szCs w:val="18"/>
    </w:rPr>
  </w:style>
  <w:style w:type="character" w:customStyle="1" w:styleId="20">
    <w:name w:val="页脚 Char"/>
    <w:basedOn w:val="11"/>
    <w:link w:val="8"/>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322</Words>
  <Characters>1839</Characters>
  <Lines>15</Lines>
  <Paragraphs>4</Paragraphs>
  <TotalTime>37</TotalTime>
  <ScaleCrop>false</ScaleCrop>
  <LinksUpToDate>false</LinksUpToDate>
  <CharactersWithSpaces>2157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2024-03-05T20:29:00Z</dcterms:created>
  <dc:creator>隋涛</dc:creator>
  <cp:lastModifiedBy>Administrator</cp:lastModifiedBy>
  <cp:lastPrinted>2024-03-19T02:12:08Z</cp:lastPrinted>
  <dcterms:modified xsi:type="dcterms:W3CDTF">2024-03-19T02:13:01Z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673190A88A6BA77704ED6064FEF72FD7</vt:lpwstr>
  </property>
</Properties>
</file>