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pPr>
      <w:r>
        <w:rPr>
          <w:rFonts w:hint="eastAsia"/>
        </w:rPr>
        <w:t>采购需求</w:t>
      </w:r>
    </w:p>
    <w:p>
      <w:pPr>
        <w:pStyle w:val="2"/>
        <w:spacing w:line="360" w:lineRule="auto"/>
        <w:rPr>
          <w:rFonts w:asciiTheme="minorEastAsia" w:hAnsiTheme="minorEastAsia" w:eastAsiaTheme="minorEastAsia"/>
          <w:snapToGrid w:val="0"/>
          <w:sz w:val="28"/>
          <w:szCs w:val="28"/>
        </w:rPr>
      </w:pPr>
      <w:r>
        <w:rPr>
          <w:rFonts w:hint="eastAsia" w:asciiTheme="minorEastAsia" w:hAnsiTheme="minorEastAsia" w:eastAsiaTheme="minorEastAsia"/>
          <w:snapToGrid w:val="0"/>
          <w:sz w:val="28"/>
          <w:szCs w:val="28"/>
        </w:rPr>
        <w:t>服务供应商要求</w:t>
      </w:r>
    </w:p>
    <w:p>
      <w:pPr>
        <w:spacing w:line="360" w:lineRule="auto"/>
        <w:ind w:firstLine="560" w:firstLineChars="200"/>
        <w:rPr>
          <w:rFonts w:hint="eastAsia" w:ascii="宋体" w:hAnsi="宋体" w:eastAsia="宋体" w:cs="Times New Roman"/>
          <w:snapToGrid w:val="0"/>
          <w:kern w:val="0"/>
          <w:sz w:val="28"/>
          <w:szCs w:val="28"/>
          <w:lang w:val="en-US" w:eastAsia="zh-CN" w:bidi="ar-SA"/>
        </w:rPr>
      </w:pPr>
      <w:r>
        <w:rPr>
          <w:rFonts w:hint="eastAsia" w:ascii="宋体" w:hAnsi="宋体" w:eastAsia="宋体" w:cs="Times New Roman"/>
          <w:snapToGrid w:val="0"/>
          <w:kern w:val="0"/>
          <w:sz w:val="28"/>
          <w:szCs w:val="28"/>
          <w:lang w:val="en-US" w:eastAsia="zh-CN" w:bidi="ar-SA"/>
        </w:rPr>
        <w:t>1)企业必须是在中华人民共和国境内注册的具有独立承担民事责任能力的法人，具有增值税一般纳税人资格，注册资本需在1000万元人民币（或等值外币）及以上。</w:t>
      </w:r>
    </w:p>
    <w:p>
      <w:pPr>
        <w:spacing w:line="360" w:lineRule="auto"/>
        <w:ind w:firstLine="560" w:firstLineChars="200"/>
        <w:rPr>
          <w:rFonts w:hint="eastAsia" w:ascii="宋体" w:hAnsi="宋体" w:eastAsia="宋体" w:cs="Times New Roman"/>
          <w:snapToGrid w:val="0"/>
          <w:kern w:val="0"/>
          <w:sz w:val="28"/>
          <w:szCs w:val="28"/>
          <w:lang w:val="en-US" w:eastAsia="zh-CN" w:bidi="ar-SA"/>
        </w:rPr>
      </w:pPr>
      <w:r>
        <w:rPr>
          <w:rFonts w:hint="eastAsia" w:ascii="宋体" w:hAnsi="宋体" w:eastAsia="宋体" w:cs="Times New Roman"/>
          <w:snapToGrid w:val="0"/>
          <w:kern w:val="0"/>
          <w:sz w:val="28"/>
          <w:szCs w:val="28"/>
          <w:lang w:val="en-US" w:eastAsia="zh-CN" w:bidi="ar-SA"/>
        </w:rPr>
        <w:t>2)企业须有固定的营业场所。</w:t>
      </w:r>
    </w:p>
    <w:p>
      <w:pPr>
        <w:spacing w:line="360" w:lineRule="auto"/>
        <w:ind w:firstLine="560" w:firstLineChars="200"/>
        <w:rPr>
          <w:rFonts w:hint="eastAsia" w:ascii="宋体" w:hAnsi="宋体" w:eastAsia="宋体" w:cs="Times New Roman"/>
          <w:snapToGrid w:val="0"/>
          <w:kern w:val="0"/>
          <w:sz w:val="28"/>
          <w:szCs w:val="28"/>
          <w:lang w:val="en-US" w:eastAsia="zh-CN" w:bidi="ar-SA"/>
        </w:rPr>
      </w:pPr>
      <w:r>
        <w:rPr>
          <w:rFonts w:hint="eastAsia" w:ascii="宋体" w:hAnsi="宋体" w:eastAsia="宋体" w:cs="Times New Roman"/>
          <w:snapToGrid w:val="0"/>
          <w:kern w:val="0"/>
          <w:sz w:val="28"/>
          <w:szCs w:val="28"/>
          <w:lang w:val="en-US" w:eastAsia="zh-CN" w:bidi="ar-SA"/>
        </w:rPr>
        <w:t>3)企业须具备质量管理体系认证证书、环境管理体系认证证书及职业健康安全管理体系认证证书，拟投标的LED产品具有有效的中国国家强制性产品认证证书及中国节能产品认证证书等资质证书。</w:t>
      </w:r>
    </w:p>
    <w:p>
      <w:pPr>
        <w:pStyle w:val="13"/>
        <w:shd w:val="clear" w:color="auto" w:fill="FFFFFF"/>
        <w:spacing w:before="0" w:beforeAutospacing="0" w:after="0" w:afterAutospacing="0"/>
        <w:ind w:firstLine="600"/>
        <w:rPr>
          <w:rFonts w:hint="eastAsia" w:ascii="宋体" w:hAnsi="宋体" w:eastAsia="宋体" w:cs="Times New Roman"/>
          <w:snapToGrid w:val="0"/>
          <w:kern w:val="0"/>
          <w:sz w:val="28"/>
          <w:szCs w:val="28"/>
          <w:lang w:val="en-US" w:eastAsia="zh-CN" w:bidi="ar-SA"/>
        </w:rPr>
      </w:pPr>
      <w:r>
        <w:rPr>
          <w:rFonts w:hint="eastAsia" w:ascii="宋体" w:hAnsi="宋体" w:eastAsia="宋体" w:cs="Times New Roman"/>
          <w:snapToGrid w:val="0"/>
          <w:kern w:val="0"/>
          <w:sz w:val="28"/>
          <w:szCs w:val="28"/>
          <w:lang w:val="en-US" w:eastAsia="zh-CN" w:bidi="ar-SA"/>
        </w:rPr>
        <w:t>4)非厂商的供应商入选后，须提供原厂代理授权书（提供承诺函）。</w:t>
      </w:r>
    </w:p>
    <w:p>
      <w:pPr>
        <w:pStyle w:val="13"/>
        <w:shd w:val="clear" w:color="auto" w:fill="FFFFFF"/>
        <w:spacing w:before="0" w:beforeAutospacing="0" w:after="0" w:afterAutospacing="0"/>
        <w:ind w:firstLine="600"/>
        <w:rPr>
          <w:rFonts w:hint="eastAsia" w:ascii="宋体" w:hAnsi="宋体" w:eastAsia="宋体" w:cs="Times New Roman"/>
          <w:snapToGrid w:val="0"/>
          <w:kern w:val="0"/>
          <w:sz w:val="28"/>
          <w:szCs w:val="28"/>
          <w:lang w:val="en-US" w:eastAsia="zh-CN" w:bidi="ar-SA"/>
        </w:rPr>
      </w:pPr>
      <w:r>
        <w:rPr>
          <w:rFonts w:hint="eastAsia" w:cs="Times New Roman"/>
          <w:snapToGrid w:val="0"/>
          <w:kern w:val="0"/>
          <w:sz w:val="28"/>
          <w:szCs w:val="28"/>
          <w:lang w:val="en-US" w:eastAsia="zh-CN" w:bidi="ar-SA"/>
        </w:rPr>
        <w:t>5</w:t>
      </w:r>
      <w:r>
        <w:rPr>
          <w:rFonts w:hint="eastAsia" w:ascii="宋体" w:hAnsi="宋体" w:eastAsia="宋体" w:cs="Times New Roman"/>
          <w:snapToGrid w:val="0"/>
          <w:kern w:val="0"/>
          <w:sz w:val="28"/>
          <w:szCs w:val="28"/>
          <w:lang w:val="en-US" w:eastAsia="zh-CN" w:bidi="ar-SA"/>
        </w:rPr>
        <w:t>)企业近3年具有银行业LED产品（或同类产品）销售案例业绩</w:t>
      </w:r>
    </w:p>
    <w:p>
      <w:pPr>
        <w:pStyle w:val="2"/>
        <w:spacing w:line="360" w:lineRule="auto"/>
        <w:rPr>
          <w:rFonts w:asciiTheme="minorEastAsia" w:hAnsiTheme="minorEastAsia" w:eastAsiaTheme="minorEastAsia"/>
          <w:snapToGrid w:val="0"/>
          <w:sz w:val="28"/>
          <w:szCs w:val="28"/>
        </w:rPr>
      </w:pPr>
      <w:r>
        <w:rPr>
          <w:rFonts w:hint="eastAsia" w:asciiTheme="minorEastAsia" w:hAnsiTheme="minorEastAsia" w:eastAsiaTheme="minorEastAsia"/>
          <w:snapToGrid w:val="0"/>
          <w:sz w:val="28"/>
          <w:szCs w:val="28"/>
        </w:rPr>
        <w:t>服务品类和内容</w:t>
      </w:r>
    </w:p>
    <w:p>
      <w:pPr>
        <w:pStyle w:val="3"/>
        <w:spacing w:line="360" w:lineRule="auto"/>
        <w:rPr>
          <w:rFonts w:asciiTheme="minorEastAsia" w:hAnsiTheme="minorEastAsia" w:eastAsiaTheme="minorEastAsia"/>
          <w:snapToGrid w:val="0"/>
          <w:sz w:val="28"/>
          <w:szCs w:val="28"/>
        </w:rPr>
      </w:pPr>
      <w:r>
        <w:rPr>
          <w:rFonts w:hint="eastAsia" w:asciiTheme="minorEastAsia" w:hAnsiTheme="minorEastAsia" w:eastAsiaTheme="minorEastAsia"/>
          <w:snapToGrid w:val="0"/>
          <w:sz w:val="28"/>
          <w:szCs w:val="28"/>
        </w:rPr>
        <w:t>软硬件及系统配套。</w:t>
      </w:r>
    </w:p>
    <w:p>
      <w:pPr>
        <w:pStyle w:val="26"/>
        <w:rPr>
          <w:rFonts w:hint="eastAsia" w:asciiTheme="minorEastAsia" w:hAnsiTheme="minorEastAsia" w:eastAsiaTheme="minorEastAsia"/>
        </w:rPr>
      </w:pPr>
      <w:r>
        <w:rPr>
          <w:rFonts w:hint="eastAsia" w:eastAsia="宋体"/>
        </w:rPr>
        <w:t>软硬件</w:t>
      </w:r>
      <w:r>
        <w:rPr>
          <w:rFonts w:hint="eastAsia" w:asciiTheme="minorEastAsia" w:hAnsiTheme="minorEastAsia" w:eastAsiaTheme="minorEastAsia"/>
        </w:rPr>
        <w:t>要求均来自国内领先、成熟、稳定的厂家，相关技术参数、指标及功能应完全符合设备清单上的要求。供应商响应文件及报价单明细中须按照我行要求的参数和性能响应，不得低于我行要求的标准。详见</w:t>
      </w:r>
      <w:r>
        <w:rPr>
          <w:rFonts w:hint="eastAsia" w:asciiTheme="minorEastAsia" w:hAnsiTheme="minorEastAsia" w:eastAsiaTheme="minorEastAsia"/>
          <w:lang w:eastAsia="zh-CN"/>
        </w:rPr>
        <w:t>“</w:t>
      </w:r>
      <w:r>
        <w:rPr>
          <w:rFonts w:hint="eastAsia" w:asciiTheme="minorEastAsia" w:hAnsiTheme="minorEastAsia" w:eastAsiaTheme="minorEastAsia"/>
        </w:rPr>
        <w:t>附件</w:t>
      </w:r>
      <w:r>
        <w:rPr>
          <w:rFonts w:hint="eastAsia" w:asciiTheme="minorEastAsia" w:hAnsiTheme="minorEastAsia" w:eastAsiaTheme="minorEastAsia"/>
          <w:lang w:val="en-US" w:eastAsia="zh-CN"/>
        </w:rPr>
        <w:t>.</w:t>
      </w:r>
      <w:r>
        <w:rPr>
          <w:rFonts w:hint="eastAsia" w:asciiTheme="minorEastAsia" w:hAnsiTheme="minorEastAsia" w:eastAsiaTheme="minorEastAsia"/>
        </w:rPr>
        <w:t>设备</w:t>
      </w:r>
      <w:r>
        <w:rPr>
          <w:rFonts w:hint="eastAsia" w:asciiTheme="minorEastAsia" w:hAnsiTheme="minorEastAsia" w:eastAsiaTheme="minorEastAsia"/>
          <w:lang w:val="en-US" w:eastAsia="zh-CN"/>
        </w:rPr>
        <w:t>清单</w:t>
      </w:r>
      <w:r>
        <w:rPr>
          <w:rFonts w:hint="eastAsia" w:asciiTheme="minorEastAsia" w:hAnsiTheme="minorEastAsia" w:eastAsiaTheme="minorEastAsia"/>
        </w:rPr>
        <w:t>”。</w:t>
      </w:r>
      <w:bookmarkStart w:id="0" w:name="_GoBack"/>
      <w:bookmarkEnd w:id="0"/>
    </w:p>
    <w:p>
      <w:pPr>
        <w:pStyle w:val="26"/>
        <w:rPr>
          <w:rFonts w:asciiTheme="minorEastAsia" w:hAnsiTheme="minorEastAsia" w:eastAsiaTheme="minorEastAsia"/>
          <w:spacing w:val="2"/>
        </w:rPr>
      </w:pPr>
      <w:r>
        <w:rPr>
          <w:rFonts w:hint="eastAsia" w:asciiTheme="minorEastAsia" w:hAnsiTheme="minorEastAsia" w:eastAsiaTheme="minorEastAsia"/>
        </w:rPr>
        <w:t>供应商要求对科学城支行的装修方案进行深入了解，并与装修施工单位密切对接，负责安装和集成相关设备并调试所有功能。</w:t>
      </w:r>
    </w:p>
    <w:p>
      <w:pPr>
        <w:pStyle w:val="3"/>
        <w:spacing w:line="360" w:lineRule="auto"/>
        <w:rPr>
          <w:rFonts w:asciiTheme="minorEastAsia" w:hAnsiTheme="minorEastAsia" w:eastAsiaTheme="minorEastAsia"/>
          <w:snapToGrid w:val="0"/>
          <w:sz w:val="28"/>
          <w:szCs w:val="28"/>
        </w:rPr>
      </w:pPr>
      <w:r>
        <w:rPr>
          <w:rFonts w:hint="eastAsia" w:asciiTheme="minorEastAsia" w:hAnsiTheme="minorEastAsia" w:eastAsiaTheme="minorEastAsia"/>
          <w:snapToGrid w:val="0"/>
          <w:sz w:val="28"/>
          <w:szCs w:val="28"/>
        </w:rPr>
        <w:t>专业技术与现场实施服务。</w:t>
      </w:r>
    </w:p>
    <w:p>
      <w:pPr>
        <w:spacing w:line="360" w:lineRule="auto"/>
        <w:ind w:firstLine="560" w:firstLineChars="200"/>
        <w:rPr>
          <w:rFonts w:hint="eastAsia" w:asciiTheme="minorEastAsia" w:hAnsiTheme="minorEastAsia" w:eastAsiaTheme="minorEastAsia"/>
          <w:snapToGrid w:val="0"/>
          <w:kern w:val="0"/>
          <w:sz w:val="28"/>
          <w:szCs w:val="28"/>
        </w:rPr>
      </w:pPr>
      <w:r>
        <w:rPr>
          <w:rFonts w:hint="eastAsia" w:asciiTheme="minorEastAsia" w:hAnsiTheme="minorEastAsia" w:eastAsiaTheme="minorEastAsia"/>
          <w:snapToGrid w:val="0"/>
          <w:kern w:val="0"/>
          <w:sz w:val="28"/>
          <w:szCs w:val="28"/>
        </w:rPr>
        <w:t>精准匹配功能，提供安装方案设计。合同签定后就开始与我行负责装修的人员接触，沟通最佳配合方案，并根据装修进程安排设备进驻时间、加电测试时间、软硬件安装调试时间以及保管方式。在保证设备安全可靠的基础上，避免耽误工期，影响项目质量。</w:t>
      </w:r>
    </w:p>
    <w:p>
      <w:pPr>
        <w:pStyle w:val="3"/>
        <w:spacing w:line="360" w:lineRule="auto"/>
        <w:rPr>
          <w:rFonts w:asciiTheme="minorEastAsia" w:hAnsiTheme="minorEastAsia" w:eastAsiaTheme="minorEastAsia"/>
          <w:snapToGrid w:val="0"/>
          <w:sz w:val="28"/>
          <w:szCs w:val="28"/>
        </w:rPr>
      </w:pPr>
      <w:r>
        <w:rPr>
          <w:rFonts w:hint="eastAsia" w:asciiTheme="minorEastAsia" w:hAnsiTheme="minorEastAsia" w:eastAsiaTheme="minorEastAsia"/>
          <w:snapToGrid w:val="0"/>
          <w:sz w:val="28"/>
          <w:szCs w:val="28"/>
        </w:rPr>
        <w:t>支持服务及售后服务。</w:t>
      </w:r>
    </w:p>
    <w:p>
      <w:pPr>
        <w:tabs>
          <w:tab w:val="left" w:pos="1325"/>
        </w:tabs>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供应商需提供设备维护服务、系统培训服务、开业及重大活动的现场支持服务。</w:t>
      </w:r>
    </w:p>
    <w:p>
      <w:pPr>
        <w:pStyle w:val="2"/>
        <w:spacing w:line="360" w:lineRule="auto"/>
        <w:rPr>
          <w:rFonts w:asciiTheme="minorEastAsia" w:hAnsiTheme="minorEastAsia" w:eastAsiaTheme="minorEastAsia"/>
          <w:snapToGrid w:val="0"/>
          <w:sz w:val="28"/>
          <w:szCs w:val="28"/>
        </w:rPr>
      </w:pPr>
      <w:r>
        <w:rPr>
          <w:rFonts w:hint="eastAsia" w:asciiTheme="minorEastAsia" w:hAnsiTheme="minorEastAsia" w:eastAsiaTheme="minorEastAsia"/>
          <w:snapToGrid w:val="0"/>
          <w:sz w:val="28"/>
          <w:szCs w:val="28"/>
        </w:rPr>
        <w:t>服务团队</w:t>
      </w:r>
    </w:p>
    <w:p>
      <w:pPr>
        <w:pStyle w:val="26"/>
        <w:rPr>
          <w:rFonts w:asciiTheme="minorEastAsia" w:hAnsiTheme="minorEastAsia" w:eastAsiaTheme="minorEastAsia"/>
        </w:rPr>
      </w:pPr>
      <w:r>
        <w:rPr>
          <w:rFonts w:hint="eastAsia" w:asciiTheme="minorEastAsia" w:hAnsiTheme="minorEastAsia" w:eastAsiaTheme="minorEastAsia"/>
        </w:rPr>
        <w:t>本项目要求实施单位安排服务团队对设备集成项目需求实施服务，服务团队成员必须具有丰富经验，项目负责人要有一定专业资质，如网络工程师、软件工程师、硬件工程师等。</w:t>
      </w:r>
    </w:p>
    <w:p>
      <w:pPr>
        <w:pStyle w:val="26"/>
        <w:rPr>
          <w:rFonts w:asciiTheme="minorEastAsia" w:hAnsiTheme="minorEastAsia" w:eastAsiaTheme="minorEastAsia"/>
        </w:rPr>
      </w:pPr>
      <w:r>
        <w:rPr>
          <w:rFonts w:hint="eastAsia" w:asciiTheme="minorEastAsia" w:hAnsiTheme="minorEastAsia" w:eastAsiaTheme="minorEastAsia"/>
        </w:rPr>
        <w:t>团队成员需提供有效资质证书的复印件、近一个月医社保缴纳凭证、企业社保缴交证明。</w:t>
      </w:r>
    </w:p>
    <w:p>
      <w:pPr>
        <w:pStyle w:val="2"/>
        <w:spacing w:line="360" w:lineRule="auto"/>
        <w:rPr>
          <w:rFonts w:asciiTheme="minorEastAsia" w:hAnsiTheme="minorEastAsia" w:eastAsiaTheme="minorEastAsia"/>
          <w:snapToGrid w:val="0"/>
          <w:sz w:val="28"/>
          <w:szCs w:val="28"/>
        </w:rPr>
      </w:pPr>
      <w:r>
        <w:rPr>
          <w:rFonts w:hint="eastAsia" w:asciiTheme="minorEastAsia" w:hAnsiTheme="minorEastAsia" w:eastAsiaTheme="minorEastAsia"/>
          <w:snapToGrid w:val="0"/>
          <w:sz w:val="28"/>
          <w:szCs w:val="28"/>
        </w:rPr>
        <w:t>服务质量要求</w:t>
      </w:r>
    </w:p>
    <w:p>
      <w:pPr>
        <w:pStyle w:val="3"/>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项目进度</w:t>
      </w:r>
    </w:p>
    <w:p>
      <w:pPr>
        <w:pStyle w:val="26"/>
        <w:rPr>
          <w:rFonts w:asciiTheme="minorEastAsia" w:hAnsiTheme="minorEastAsia" w:eastAsiaTheme="minorEastAsia"/>
        </w:rPr>
      </w:pPr>
      <w:r>
        <w:rPr>
          <w:rFonts w:hint="eastAsia" w:asciiTheme="minorEastAsia" w:hAnsiTheme="minorEastAsia" w:eastAsiaTheme="minorEastAsia"/>
        </w:rPr>
        <w:t>乙方须在合同签定之日起主动对接网点装修工程，提供与设备规格相适应的安装需求，并根据装修进度确定设备进场时间、加电测试时间以及软硬件安装调试时间。</w:t>
      </w:r>
    </w:p>
    <w:p>
      <w:pPr>
        <w:pStyle w:val="3"/>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项目验收。</w:t>
      </w:r>
    </w:p>
    <w:p>
      <w:pPr>
        <w:pStyle w:val="26"/>
        <w:rPr>
          <w:rFonts w:asciiTheme="minorEastAsia" w:hAnsiTheme="minorEastAsia" w:eastAsiaTheme="minorEastAsia"/>
        </w:rPr>
      </w:pPr>
      <w:r>
        <w:rPr>
          <w:rFonts w:hint="eastAsia" w:asciiTheme="minorEastAsia" w:hAnsiTheme="minorEastAsia" w:eastAsiaTheme="minorEastAsia"/>
        </w:rPr>
        <w:t>乙方最终交付的成果须符合甲方的功能要求，其结果须符合国家标准。设备正式运行壹个月后，进行项目验收。</w:t>
      </w:r>
    </w:p>
    <w:p>
      <w:pPr>
        <w:pStyle w:val="2"/>
        <w:spacing w:line="360" w:lineRule="auto"/>
        <w:rPr>
          <w:rFonts w:asciiTheme="minorEastAsia" w:hAnsiTheme="minorEastAsia" w:eastAsiaTheme="minorEastAsia"/>
          <w:snapToGrid w:val="0"/>
          <w:sz w:val="28"/>
          <w:szCs w:val="28"/>
        </w:rPr>
      </w:pPr>
      <w:r>
        <w:rPr>
          <w:rFonts w:hint="eastAsia" w:asciiTheme="minorEastAsia" w:hAnsiTheme="minorEastAsia" w:eastAsiaTheme="minorEastAsia"/>
          <w:snapToGrid w:val="0"/>
          <w:sz w:val="28"/>
          <w:szCs w:val="28"/>
        </w:rPr>
        <w:t>款项支付要求</w:t>
      </w:r>
    </w:p>
    <w:p>
      <w:pPr>
        <w:pStyle w:val="26"/>
        <w:rPr>
          <w:rFonts w:asciiTheme="minorEastAsia" w:hAnsiTheme="minorEastAsia" w:eastAsiaTheme="minorEastAsia"/>
        </w:rPr>
      </w:pPr>
      <w:r>
        <w:rPr>
          <w:rFonts w:hint="eastAsia" w:asciiTheme="minorEastAsia" w:hAnsiTheme="minorEastAsia" w:eastAsiaTheme="minorEastAsia"/>
        </w:rPr>
        <w:t>本项目的费用分两期支付</w:t>
      </w:r>
    </w:p>
    <w:p>
      <w:pPr>
        <w:pStyle w:val="26"/>
        <w:rPr>
          <w:rFonts w:asciiTheme="minorEastAsia" w:hAnsiTheme="minorEastAsia" w:eastAsiaTheme="minorEastAsia"/>
        </w:rPr>
      </w:pPr>
      <w:r>
        <w:rPr>
          <w:rFonts w:hint="eastAsia" w:asciiTheme="minorEastAsia" w:hAnsiTheme="minorEastAsia" w:eastAsiaTheme="minorEastAsia"/>
        </w:rPr>
        <w:t>1.项目竣工验收并试运行壹个月后，甲方向乙方支付合同金额92%款项。</w:t>
      </w:r>
    </w:p>
    <w:p>
      <w:pPr>
        <w:pStyle w:val="26"/>
        <w:rPr>
          <w:rFonts w:asciiTheme="minorEastAsia" w:hAnsiTheme="minorEastAsia" w:eastAsiaTheme="minorEastAsia"/>
        </w:rPr>
      </w:pPr>
      <w:r>
        <w:rPr>
          <w:rFonts w:hint="eastAsia" w:asciiTheme="minorEastAsia" w:hAnsiTheme="minorEastAsia" w:eastAsiaTheme="minorEastAsia"/>
        </w:rPr>
        <w:t>2.维保期满后一个月内，在乙方服务符合合同约定的前提下,甲方支付合同金额8%。若乙方出现违约情况，甲方有权扣除应付款。</w:t>
      </w:r>
    </w:p>
    <w:p>
      <w:pPr>
        <w:pStyle w:val="2"/>
        <w:spacing w:line="360" w:lineRule="auto"/>
        <w:rPr>
          <w:rFonts w:asciiTheme="minorEastAsia" w:hAnsiTheme="minorEastAsia" w:eastAsiaTheme="minorEastAsia"/>
          <w:snapToGrid w:val="0"/>
          <w:sz w:val="28"/>
          <w:szCs w:val="28"/>
        </w:rPr>
      </w:pPr>
      <w:r>
        <w:rPr>
          <w:rFonts w:hint="eastAsia" w:asciiTheme="minorEastAsia" w:hAnsiTheme="minorEastAsia" w:eastAsiaTheme="minorEastAsia"/>
          <w:snapToGrid w:val="0"/>
          <w:sz w:val="28"/>
          <w:szCs w:val="28"/>
        </w:rPr>
        <w:t>售后服务要求</w:t>
      </w:r>
    </w:p>
    <w:p>
      <w:pPr>
        <w:pStyle w:val="3"/>
        <w:spacing w:line="360" w:lineRule="auto"/>
        <w:rPr>
          <w:rFonts w:asciiTheme="minorEastAsia" w:hAnsiTheme="minorEastAsia" w:eastAsiaTheme="minorEastAsia"/>
          <w:snapToGrid w:val="0"/>
          <w:sz w:val="28"/>
          <w:szCs w:val="28"/>
        </w:rPr>
      </w:pPr>
      <w:r>
        <w:rPr>
          <w:rFonts w:hint="eastAsia" w:asciiTheme="minorEastAsia" w:hAnsiTheme="minorEastAsia" w:eastAsiaTheme="minorEastAsia"/>
          <w:snapToGrid w:val="0"/>
          <w:sz w:val="28"/>
          <w:szCs w:val="28"/>
        </w:rPr>
        <w:t>伍年（含）以上维保</w:t>
      </w:r>
    </w:p>
    <w:p>
      <w:pPr>
        <w:pStyle w:val="26"/>
        <w:rPr>
          <w:rFonts w:asciiTheme="minorEastAsia" w:hAnsiTheme="minorEastAsia" w:eastAsiaTheme="minorEastAsia"/>
        </w:rPr>
      </w:pPr>
      <w:r>
        <w:rPr>
          <w:rFonts w:hint="eastAsia" w:asciiTheme="minorEastAsia" w:hAnsiTheme="minorEastAsia" w:eastAsiaTheme="minorEastAsia"/>
        </w:rPr>
        <w:t>本项目要求供应商对设备集成项目需求的相关设施设备进行维护，包括定期检查、故障处理、系统升级等。工程验收后，供应商应对本项目的设施设备提供伍年的免费维护，对出现的问题及时响应并处理。公司应指定项目联系人负责本项目的维护工作，提供7x24小时的响应服务，定期对相关设备进行检查，确保系统的稳定运行。</w:t>
      </w:r>
    </w:p>
    <w:p>
      <w:pPr>
        <w:pStyle w:val="3"/>
        <w:spacing w:line="360" w:lineRule="auto"/>
        <w:rPr>
          <w:rFonts w:asciiTheme="minorEastAsia" w:hAnsiTheme="minorEastAsia" w:eastAsiaTheme="minorEastAsia"/>
          <w:snapToGrid w:val="0"/>
          <w:sz w:val="28"/>
          <w:szCs w:val="28"/>
        </w:rPr>
      </w:pPr>
      <w:r>
        <w:rPr>
          <w:rFonts w:hint="eastAsia" w:asciiTheme="minorEastAsia" w:hAnsiTheme="minorEastAsia" w:eastAsiaTheme="minorEastAsia"/>
          <w:snapToGrid w:val="0"/>
          <w:sz w:val="28"/>
          <w:szCs w:val="28"/>
        </w:rPr>
        <w:t>故障维护服务</w:t>
      </w:r>
    </w:p>
    <w:p>
      <w:pPr>
        <w:pStyle w:val="26"/>
        <w:rPr>
          <w:rFonts w:asciiTheme="minorEastAsia" w:hAnsiTheme="minorEastAsia" w:eastAsiaTheme="minorEastAsia"/>
        </w:rPr>
      </w:pPr>
      <w:r>
        <w:rPr>
          <w:rFonts w:hint="eastAsia" w:asciiTheme="minorEastAsia" w:hAnsiTheme="minorEastAsia" w:eastAsiaTheme="minorEastAsia"/>
        </w:rPr>
        <w:t>1.在质保期内，供应商在接到厦门建行故障通知（可口头通知）后</w:t>
      </w:r>
      <w:r>
        <w:rPr>
          <w:rFonts w:hint="eastAsia" w:asciiTheme="minorEastAsia" w:hAnsiTheme="minorEastAsia" w:eastAsiaTheme="minorEastAsia"/>
          <w:b/>
        </w:rPr>
        <w:t>30分钟内响应</w:t>
      </w:r>
      <w:r>
        <w:rPr>
          <w:rFonts w:hint="eastAsia" w:asciiTheme="minorEastAsia" w:hAnsiTheme="minorEastAsia" w:eastAsiaTheme="minorEastAsia"/>
        </w:rPr>
        <w:t>，组织工程师进行分析。公司应派遣工程师在</w:t>
      </w:r>
      <w:r>
        <w:rPr>
          <w:rFonts w:hint="eastAsia" w:asciiTheme="minorEastAsia" w:hAnsiTheme="minorEastAsia" w:eastAsiaTheme="minorEastAsia"/>
          <w:b/>
        </w:rPr>
        <w:t>3小时</w:t>
      </w:r>
      <w:r>
        <w:rPr>
          <w:rFonts w:hint="eastAsia" w:asciiTheme="minorEastAsia" w:hAnsiTheme="minorEastAsia" w:eastAsiaTheme="minorEastAsia"/>
        </w:rPr>
        <w:t>内到达现场，</w:t>
      </w:r>
      <w:r>
        <w:rPr>
          <w:rFonts w:hint="eastAsia" w:asciiTheme="minorEastAsia" w:hAnsiTheme="minorEastAsia" w:eastAsiaTheme="minorEastAsia"/>
          <w:b/>
        </w:rPr>
        <w:t>48小时内解决故障。</w:t>
      </w:r>
    </w:p>
    <w:p>
      <w:pPr>
        <w:pStyle w:val="26"/>
        <w:rPr>
          <w:rFonts w:asciiTheme="minorEastAsia" w:hAnsiTheme="minorEastAsia" w:eastAsiaTheme="minorEastAsia"/>
        </w:rPr>
      </w:pPr>
      <w:r>
        <w:rPr>
          <w:rFonts w:hint="eastAsia" w:asciiTheme="minorEastAsia" w:hAnsiTheme="minorEastAsia" w:eastAsiaTheme="minorEastAsia"/>
        </w:rPr>
        <w:t>2. 如果无法在规定时间内解决故障且设备需要送修，则送修的费用由供应商负责。在设备故障期间，供应商必须提出应急方案以保证系统的正常运行，包括免费提供备件供甲方使用等。备品备件要求在故障发生后的</w:t>
      </w:r>
      <w:r>
        <w:rPr>
          <w:rFonts w:hint="eastAsia" w:asciiTheme="minorEastAsia" w:hAnsiTheme="minorEastAsia" w:eastAsiaTheme="minorEastAsia"/>
          <w:b/>
        </w:rPr>
        <w:t>48小时</w:t>
      </w:r>
      <w:r>
        <w:rPr>
          <w:rFonts w:hint="eastAsia" w:asciiTheme="minorEastAsia" w:hAnsiTheme="minorEastAsia" w:eastAsiaTheme="minorEastAsia"/>
        </w:rPr>
        <w:t>内送达甲方现场。</w:t>
      </w:r>
    </w:p>
    <w:p>
      <w:pPr>
        <w:pStyle w:val="26"/>
        <w:rPr>
          <w:rFonts w:asciiTheme="minorEastAsia" w:hAnsiTheme="minorEastAsia" w:eastAsiaTheme="minorEastAsia"/>
        </w:rPr>
      </w:pPr>
      <w:r>
        <w:rPr>
          <w:rFonts w:hint="eastAsia" w:asciiTheme="minorEastAsia" w:hAnsiTheme="minorEastAsia" w:eastAsiaTheme="minorEastAsia"/>
        </w:rPr>
        <w:t>3.供应商应提供24小时×365天电话服务，随时响应甲方故障请求。</w:t>
      </w:r>
    </w:p>
    <w:p>
      <w:pPr>
        <w:spacing w:line="360" w:lineRule="auto"/>
        <w:ind w:firstLine="1400" w:firstLineChars="50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故障响应电话：        联系人： </w:t>
      </w:r>
    </w:p>
    <w:p>
      <w:pPr>
        <w:spacing w:line="360" w:lineRule="auto"/>
        <w:ind w:left="1180" w:firstLine="238"/>
        <w:rPr>
          <w:rFonts w:asciiTheme="minorEastAsia" w:hAnsiTheme="minorEastAsia" w:eastAsiaTheme="minorEastAsia"/>
          <w:sz w:val="28"/>
          <w:szCs w:val="28"/>
        </w:rPr>
      </w:pPr>
      <w:r>
        <w:rPr>
          <w:rFonts w:hint="eastAsia" w:asciiTheme="minorEastAsia" w:hAnsiTheme="minorEastAsia" w:eastAsiaTheme="minorEastAsia"/>
          <w:sz w:val="28"/>
          <w:szCs w:val="28"/>
        </w:rPr>
        <w:t>电子邮箱：</w:t>
      </w:r>
    </w:p>
    <w:p>
      <w:pPr>
        <w:pStyle w:val="2"/>
        <w:spacing w:line="360" w:lineRule="auto"/>
        <w:rPr>
          <w:rFonts w:asciiTheme="minorEastAsia" w:hAnsiTheme="minorEastAsia" w:eastAsiaTheme="minorEastAsia"/>
          <w:snapToGrid w:val="0"/>
          <w:sz w:val="28"/>
          <w:szCs w:val="28"/>
        </w:rPr>
      </w:pPr>
      <w:r>
        <w:rPr>
          <w:rFonts w:hint="eastAsia" w:asciiTheme="minorEastAsia" w:hAnsiTheme="minorEastAsia" w:eastAsiaTheme="minorEastAsia"/>
          <w:snapToGrid w:val="0"/>
          <w:sz w:val="28"/>
          <w:szCs w:val="28"/>
        </w:rPr>
        <w:t>其他要求</w:t>
      </w:r>
    </w:p>
    <w:p>
      <w:pPr>
        <w:pStyle w:val="26"/>
      </w:pPr>
      <w:r>
        <w:rPr>
          <w:rFonts w:hint="eastAsia" w:asciiTheme="minorEastAsia" w:hAnsiTheme="minorEastAsia" w:eastAsiaTheme="minorEastAsia"/>
          <w:lang w:val="zh-CN"/>
        </w:rPr>
        <w:t>供应商必须保证所提供软件及配套模板获得相应授权，不得侵犯任何第三方的合法专利权、著作权等权利，如若甲方因使用乙方提供的软件而导致侵权，乙方将承担全部责任。</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彩虹粗仿宋">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6A0E85"/>
    <w:multiLevelType w:val="multilevel"/>
    <w:tmpl w:val="256A0E85"/>
    <w:lvl w:ilvl="0" w:tentative="0">
      <w:start w:val="1"/>
      <w:numFmt w:val="decimal"/>
      <w:pStyle w:val="2"/>
      <w:lvlText w:val="%1"/>
      <w:lvlJc w:val="left"/>
      <w:pPr>
        <w:ind w:left="432" w:hanging="432"/>
      </w:pPr>
    </w:lvl>
    <w:lvl w:ilvl="1" w:tentative="0">
      <w:start w:val="1"/>
      <w:numFmt w:val="decimal"/>
      <w:pStyle w:val="3"/>
      <w:lvlText w:val="%1.%2"/>
      <w:lvlJc w:val="left"/>
      <w:pPr>
        <w:ind w:left="1143" w:hanging="576"/>
      </w:pPr>
      <w:rPr>
        <w:lang w:val="en-US"/>
      </w:rPr>
    </w:lvl>
    <w:lvl w:ilvl="2" w:tentative="0">
      <w:start w:val="1"/>
      <w:numFmt w:val="decimal"/>
      <w:pStyle w:val="4"/>
      <w:lvlText w:val="%1.%2.%3"/>
      <w:lvlJc w:val="left"/>
      <w:pPr>
        <w:ind w:left="1855" w:hanging="720"/>
      </w:pPr>
      <w:rPr>
        <w:lang w:val="en-US"/>
      </w:rPr>
    </w:lvl>
    <w:lvl w:ilvl="3" w:tentative="0">
      <w:start w:val="1"/>
      <w:numFmt w:val="decimal"/>
      <w:pStyle w:val="5"/>
      <w:lvlText w:val="%1.%2.%3.%4"/>
      <w:lvlJc w:val="left"/>
      <w:pPr>
        <w:ind w:left="1574" w:hanging="864"/>
      </w:pPr>
      <w:rPr>
        <w:rFonts w:hint="default" w:ascii="Calibri" w:hAnsi="Calibri"/>
      </w:rPr>
    </w:lvl>
    <w:lvl w:ilvl="4" w:tentative="0">
      <w:start w:val="1"/>
      <w:numFmt w:val="decimal"/>
      <w:pStyle w:val="6"/>
      <w:lvlText w:val="%1.%2.%3.%4.%5"/>
      <w:lvlJc w:val="left"/>
      <w:pPr>
        <w:ind w:left="1008" w:hanging="1008"/>
      </w:pPr>
      <w:rPr>
        <w:lang w:val="zh-CN"/>
      </w:r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03DB"/>
    <w:rsid w:val="00055B84"/>
    <w:rsid w:val="000F2C0F"/>
    <w:rsid w:val="00105274"/>
    <w:rsid w:val="001B1B47"/>
    <w:rsid w:val="00264289"/>
    <w:rsid w:val="002B1493"/>
    <w:rsid w:val="004B15C2"/>
    <w:rsid w:val="004C13AB"/>
    <w:rsid w:val="00512E6C"/>
    <w:rsid w:val="005A7E7A"/>
    <w:rsid w:val="00685147"/>
    <w:rsid w:val="00705CE7"/>
    <w:rsid w:val="008351D0"/>
    <w:rsid w:val="00870743"/>
    <w:rsid w:val="00894F93"/>
    <w:rsid w:val="0092009A"/>
    <w:rsid w:val="0093161D"/>
    <w:rsid w:val="009A37EE"/>
    <w:rsid w:val="00A87ED2"/>
    <w:rsid w:val="00B17573"/>
    <w:rsid w:val="00B519D5"/>
    <w:rsid w:val="00B56F2C"/>
    <w:rsid w:val="00BF6DD1"/>
    <w:rsid w:val="00C959CB"/>
    <w:rsid w:val="00CB2102"/>
    <w:rsid w:val="00D15788"/>
    <w:rsid w:val="00D705CE"/>
    <w:rsid w:val="00DB2512"/>
    <w:rsid w:val="00DF2559"/>
    <w:rsid w:val="00DF5218"/>
    <w:rsid w:val="00E3457C"/>
    <w:rsid w:val="00E603DB"/>
    <w:rsid w:val="00E75E8F"/>
    <w:rsid w:val="00E96F95"/>
    <w:rsid w:val="00EA590D"/>
    <w:rsid w:val="00F15D86"/>
    <w:rsid w:val="00F65CD2"/>
    <w:rsid w:val="00F7580D"/>
    <w:rsid w:val="00F81657"/>
    <w:rsid w:val="00F85698"/>
    <w:rsid w:val="00FC095B"/>
    <w:rsid w:val="00FC6869"/>
    <w:rsid w:val="08177753"/>
    <w:rsid w:val="0AE3719F"/>
    <w:rsid w:val="0EDE4BF3"/>
    <w:rsid w:val="2E757702"/>
    <w:rsid w:val="517C11AD"/>
    <w:rsid w:val="530D2115"/>
    <w:rsid w:val="56764791"/>
    <w:rsid w:val="575C06BE"/>
    <w:rsid w:val="5A712320"/>
    <w:rsid w:val="617F0561"/>
    <w:rsid w:val="6A096832"/>
    <w:rsid w:val="76D708B4"/>
    <w:rsid w:val="79E652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微软雅黑" w:cs="Times New Roman"/>
      <w:kern w:val="2"/>
      <w:sz w:val="24"/>
      <w:szCs w:val="24"/>
      <w:lang w:val="en-US" w:eastAsia="zh-CN" w:bidi="ar-SA"/>
    </w:rPr>
  </w:style>
  <w:style w:type="paragraph" w:styleId="2">
    <w:name w:val="heading 1"/>
    <w:basedOn w:val="1"/>
    <w:next w:val="1"/>
    <w:link w:val="17"/>
    <w:qFormat/>
    <w:uiPriority w:val="0"/>
    <w:pPr>
      <w:keepNext/>
      <w:keepLines/>
      <w:numPr>
        <w:ilvl w:val="0"/>
        <w:numId w:val="1"/>
      </w:numPr>
      <w:spacing w:before="340" w:after="330" w:line="578" w:lineRule="auto"/>
      <w:outlineLvl w:val="0"/>
    </w:pPr>
    <w:rPr>
      <w:rFonts w:ascii="Calibri" w:hAnsi="Calibri" w:eastAsia="彩虹粗仿宋"/>
      <w:b/>
      <w:bCs/>
      <w:kern w:val="44"/>
      <w:sz w:val="44"/>
      <w:szCs w:val="44"/>
      <w:lang w:val="zh-CN"/>
    </w:rPr>
  </w:style>
  <w:style w:type="paragraph" w:styleId="3">
    <w:name w:val="heading 2"/>
    <w:basedOn w:val="1"/>
    <w:next w:val="1"/>
    <w:link w:val="18"/>
    <w:qFormat/>
    <w:uiPriority w:val="0"/>
    <w:pPr>
      <w:keepNext/>
      <w:keepLines/>
      <w:numPr>
        <w:ilvl w:val="1"/>
        <w:numId w:val="1"/>
      </w:numPr>
      <w:spacing w:before="260" w:after="260" w:line="416" w:lineRule="auto"/>
      <w:outlineLvl w:val="1"/>
    </w:pPr>
    <w:rPr>
      <w:rFonts w:ascii="Cambria" w:hAnsi="Cambria" w:eastAsia="彩虹粗仿宋"/>
      <w:b/>
      <w:bCs/>
      <w:sz w:val="32"/>
      <w:szCs w:val="32"/>
      <w:lang w:val="zh-CN"/>
    </w:rPr>
  </w:style>
  <w:style w:type="paragraph" w:styleId="4">
    <w:name w:val="heading 3"/>
    <w:basedOn w:val="1"/>
    <w:next w:val="1"/>
    <w:link w:val="19"/>
    <w:qFormat/>
    <w:uiPriority w:val="0"/>
    <w:pPr>
      <w:keepNext/>
      <w:keepLines/>
      <w:numPr>
        <w:ilvl w:val="2"/>
        <w:numId w:val="1"/>
      </w:numPr>
      <w:spacing w:before="260" w:after="260" w:line="415" w:lineRule="auto"/>
      <w:ind w:left="1145" w:hanging="578"/>
      <w:outlineLvl w:val="2"/>
    </w:pPr>
    <w:rPr>
      <w:rFonts w:ascii="Calibri" w:hAnsi="Calibri"/>
      <w:b/>
      <w:bCs/>
      <w:sz w:val="32"/>
      <w:szCs w:val="32"/>
      <w:lang w:val="zh-CN"/>
    </w:rPr>
  </w:style>
  <w:style w:type="paragraph" w:styleId="5">
    <w:name w:val="heading 4"/>
    <w:basedOn w:val="1"/>
    <w:next w:val="1"/>
    <w:link w:val="20"/>
    <w:qFormat/>
    <w:uiPriority w:val="0"/>
    <w:pPr>
      <w:keepNext/>
      <w:keepLines/>
      <w:numPr>
        <w:ilvl w:val="3"/>
        <w:numId w:val="1"/>
      </w:numPr>
      <w:spacing w:before="280" w:after="290" w:line="376" w:lineRule="auto"/>
      <w:outlineLvl w:val="3"/>
    </w:pPr>
    <w:rPr>
      <w:rFonts w:ascii="Cambria" w:hAnsi="Cambria"/>
      <w:b/>
      <w:bCs/>
      <w:sz w:val="28"/>
      <w:szCs w:val="28"/>
      <w:lang w:val="zh-CN"/>
    </w:rPr>
  </w:style>
  <w:style w:type="paragraph" w:styleId="6">
    <w:name w:val="heading 5"/>
    <w:basedOn w:val="1"/>
    <w:next w:val="1"/>
    <w:link w:val="21"/>
    <w:qFormat/>
    <w:uiPriority w:val="0"/>
    <w:pPr>
      <w:keepNext/>
      <w:keepLines/>
      <w:numPr>
        <w:ilvl w:val="4"/>
        <w:numId w:val="1"/>
      </w:numPr>
      <w:spacing w:before="280" w:after="290" w:line="376" w:lineRule="auto"/>
      <w:outlineLvl w:val="4"/>
    </w:pPr>
    <w:rPr>
      <w:rFonts w:ascii="Calibri" w:hAnsi="Calibri"/>
      <w:b/>
      <w:bCs/>
      <w:sz w:val="28"/>
      <w:szCs w:val="28"/>
    </w:rPr>
  </w:style>
  <w:style w:type="paragraph" w:styleId="7">
    <w:name w:val="heading 6"/>
    <w:basedOn w:val="1"/>
    <w:next w:val="1"/>
    <w:link w:val="22"/>
    <w:qFormat/>
    <w:uiPriority w:val="0"/>
    <w:pPr>
      <w:keepNext/>
      <w:keepLines/>
      <w:numPr>
        <w:ilvl w:val="5"/>
        <w:numId w:val="1"/>
      </w:numPr>
      <w:spacing w:before="240" w:after="64" w:line="320" w:lineRule="auto"/>
      <w:outlineLvl w:val="5"/>
    </w:pPr>
    <w:rPr>
      <w:rFonts w:ascii="Cambria" w:hAnsi="Cambria"/>
      <w:b/>
      <w:bCs/>
      <w:lang w:val="zh-CN"/>
    </w:rPr>
  </w:style>
  <w:style w:type="paragraph" w:styleId="8">
    <w:name w:val="heading 7"/>
    <w:basedOn w:val="1"/>
    <w:next w:val="1"/>
    <w:link w:val="23"/>
    <w:qFormat/>
    <w:uiPriority w:val="0"/>
    <w:pPr>
      <w:keepNext/>
      <w:keepLines/>
      <w:numPr>
        <w:ilvl w:val="6"/>
        <w:numId w:val="1"/>
      </w:numPr>
      <w:spacing w:before="240" w:after="64" w:line="320" w:lineRule="auto"/>
      <w:outlineLvl w:val="6"/>
    </w:pPr>
    <w:rPr>
      <w:rFonts w:ascii="Calibri" w:hAnsi="Calibri"/>
      <w:b/>
      <w:bCs/>
    </w:rPr>
  </w:style>
  <w:style w:type="paragraph" w:styleId="9">
    <w:name w:val="heading 8"/>
    <w:basedOn w:val="1"/>
    <w:next w:val="1"/>
    <w:link w:val="24"/>
    <w:qFormat/>
    <w:uiPriority w:val="0"/>
    <w:pPr>
      <w:keepNext/>
      <w:keepLines/>
      <w:numPr>
        <w:ilvl w:val="7"/>
        <w:numId w:val="1"/>
      </w:numPr>
      <w:spacing w:before="240" w:after="64" w:line="320" w:lineRule="auto"/>
      <w:outlineLvl w:val="7"/>
    </w:pPr>
    <w:rPr>
      <w:rFonts w:ascii="Cambria" w:hAnsi="Cambria"/>
    </w:rPr>
  </w:style>
  <w:style w:type="paragraph" w:styleId="10">
    <w:name w:val="heading 9"/>
    <w:basedOn w:val="1"/>
    <w:next w:val="1"/>
    <w:link w:val="25"/>
    <w:qFormat/>
    <w:uiPriority w:val="0"/>
    <w:pPr>
      <w:keepNext/>
      <w:keepLines/>
      <w:numPr>
        <w:ilvl w:val="8"/>
        <w:numId w:val="1"/>
      </w:numPr>
      <w:spacing w:before="240" w:after="64" w:line="320" w:lineRule="auto"/>
      <w:outlineLvl w:val="8"/>
    </w:pPr>
    <w:rPr>
      <w:rFonts w:ascii="Cambria" w:hAnsi="Cambria"/>
      <w:szCs w:val="21"/>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29"/>
    <w:unhideWhenUsed/>
    <w:qFormat/>
    <w:uiPriority w:val="99"/>
    <w:pPr>
      <w:tabs>
        <w:tab w:val="center" w:pos="4153"/>
        <w:tab w:val="right" w:pos="8306"/>
      </w:tabs>
      <w:snapToGrid w:val="0"/>
      <w:jc w:val="left"/>
    </w:pPr>
    <w:rPr>
      <w:sz w:val="18"/>
      <w:szCs w:val="18"/>
    </w:rPr>
  </w:style>
  <w:style w:type="paragraph" w:styleId="12">
    <w:name w:val="header"/>
    <w:basedOn w:val="1"/>
    <w:link w:val="28"/>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4">
    <w:name w:val="Title"/>
    <w:basedOn w:val="1"/>
    <w:next w:val="1"/>
    <w:link w:val="27"/>
    <w:qFormat/>
    <w:uiPriority w:val="0"/>
    <w:pPr>
      <w:spacing w:before="240" w:after="60" w:line="360" w:lineRule="auto"/>
      <w:jc w:val="center"/>
      <w:outlineLvl w:val="0"/>
    </w:pPr>
    <w:rPr>
      <w:rFonts w:ascii="黑体" w:hAnsi="黑体" w:eastAsia="黑体"/>
      <w:bCs/>
      <w:snapToGrid w:val="0"/>
      <w:sz w:val="32"/>
      <w:szCs w:val="32"/>
    </w:rPr>
  </w:style>
  <w:style w:type="character" w:customStyle="1" w:styleId="17">
    <w:name w:val="标题 1 Char"/>
    <w:basedOn w:val="16"/>
    <w:link w:val="2"/>
    <w:qFormat/>
    <w:uiPriority w:val="0"/>
    <w:rPr>
      <w:rFonts w:ascii="Calibri" w:hAnsi="Calibri" w:eastAsia="彩虹粗仿宋" w:cs="Times New Roman"/>
      <w:b/>
      <w:bCs/>
      <w:kern w:val="44"/>
      <w:sz w:val="44"/>
      <w:szCs w:val="44"/>
      <w:lang w:val="zh-CN"/>
    </w:rPr>
  </w:style>
  <w:style w:type="character" w:customStyle="1" w:styleId="18">
    <w:name w:val="标题 2 Char"/>
    <w:basedOn w:val="16"/>
    <w:link w:val="3"/>
    <w:qFormat/>
    <w:uiPriority w:val="0"/>
    <w:rPr>
      <w:rFonts w:ascii="Cambria" w:hAnsi="Cambria" w:eastAsia="彩虹粗仿宋" w:cs="Times New Roman"/>
      <w:b/>
      <w:bCs/>
      <w:sz w:val="32"/>
      <w:szCs w:val="32"/>
      <w:lang w:val="zh-CN"/>
    </w:rPr>
  </w:style>
  <w:style w:type="character" w:customStyle="1" w:styleId="19">
    <w:name w:val="标题 3 Char"/>
    <w:basedOn w:val="16"/>
    <w:link w:val="4"/>
    <w:qFormat/>
    <w:uiPriority w:val="0"/>
    <w:rPr>
      <w:rFonts w:ascii="Calibri" w:hAnsi="Calibri" w:eastAsia="微软雅黑" w:cs="Times New Roman"/>
      <w:b/>
      <w:bCs/>
      <w:sz w:val="32"/>
      <w:szCs w:val="32"/>
      <w:lang w:val="zh-CN"/>
    </w:rPr>
  </w:style>
  <w:style w:type="character" w:customStyle="1" w:styleId="20">
    <w:name w:val="标题 4 Char"/>
    <w:basedOn w:val="16"/>
    <w:link w:val="5"/>
    <w:qFormat/>
    <w:uiPriority w:val="0"/>
    <w:rPr>
      <w:rFonts w:ascii="Cambria" w:hAnsi="Cambria" w:eastAsia="微软雅黑" w:cs="Times New Roman"/>
      <w:b/>
      <w:bCs/>
      <w:sz w:val="28"/>
      <w:szCs w:val="28"/>
      <w:lang w:val="zh-CN"/>
    </w:rPr>
  </w:style>
  <w:style w:type="character" w:customStyle="1" w:styleId="21">
    <w:name w:val="标题 5 Char"/>
    <w:basedOn w:val="16"/>
    <w:link w:val="6"/>
    <w:qFormat/>
    <w:uiPriority w:val="0"/>
    <w:rPr>
      <w:rFonts w:ascii="Calibri" w:hAnsi="Calibri" w:eastAsia="微软雅黑" w:cs="Times New Roman"/>
      <w:b/>
      <w:bCs/>
      <w:sz w:val="28"/>
      <w:szCs w:val="28"/>
    </w:rPr>
  </w:style>
  <w:style w:type="character" w:customStyle="1" w:styleId="22">
    <w:name w:val="标题 6 Char"/>
    <w:basedOn w:val="16"/>
    <w:link w:val="7"/>
    <w:qFormat/>
    <w:uiPriority w:val="0"/>
    <w:rPr>
      <w:rFonts w:ascii="Cambria" w:hAnsi="Cambria" w:eastAsia="微软雅黑" w:cs="Times New Roman"/>
      <w:b/>
      <w:bCs/>
      <w:sz w:val="24"/>
      <w:szCs w:val="24"/>
      <w:lang w:val="zh-CN"/>
    </w:rPr>
  </w:style>
  <w:style w:type="character" w:customStyle="1" w:styleId="23">
    <w:name w:val="标题 7 Char"/>
    <w:basedOn w:val="16"/>
    <w:link w:val="8"/>
    <w:qFormat/>
    <w:uiPriority w:val="0"/>
    <w:rPr>
      <w:rFonts w:ascii="Calibri" w:hAnsi="Calibri" w:eastAsia="微软雅黑" w:cs="Times New Roman"/>
      <w:b/>
      <w:bCs/>
      <w:sz w:val="24"/>
      <w:szCs w:val="24"/>
    </w:rPr>
  </w:style>
  <w:style w:type="character" w:customStyle="1" w:styleId="24">
    <w:name w:val="标题 8 Char"/>
    <w:basedOn w:val="16"/>
    <w:link w:val="9"/>
    <w:qFormat/>
    <w:uiPriority w:val="0"/>
    <w:rPr>
      <w:rFonts w:ascii="Cambria" w:hAnsi="Cambria" w:eastAsia="微软雅黑" w:cs="Times New Roman"/>
      <w:sz w:val="24"/>
      <w:szCs w:val="24"/>
    </w:rPr>
  </w:style>
  <w:style w:type="character" w:customStyle="1" w:styleId="25">
    <w:name w:val="标题 9 Char"/>
    <w:basedOn w:val="16"/>
    <w:link w:val="10"/>
    <w:qFormat/>
    <w:uiPriority w:val="0"/>
    <w:rPr>
      <w:rFonts w:ascii="Cambria" w:hAnsi="Cambria" w:eastAsia="微软雅黑" w:cs="Times New Roman"/>
      <w:sz w:val="24"/>
      <w:szCs w:val="21"/>
    </w:rPr>
  </w:style>
  <w:style w:type="paragraph" w:styleId="26">
    <w:name w:val="List Paragraph"/>
    <w:basedOn w:val="1"/>
    <w:qFormat/>
    <w:uiPriority w:val="34"/>
    <w:pPr>
      <w:spacing w:line="360" w:lineRule="auto"/>
      <w:ind w:firstLine="560" w:firstLineChars="200"/>
    </w:pPr>
    <w:rPr>
      <w:rFonts w:ascii="宋体" w:hAnsi="宋体"/>
      <w:snapToGrid w:val="0"/>
      <w:kern w:val="0"/>
      <w:sz w:val="28"/>
      <w:szCs w:val="28"/>
    </w:rPr>
  </w:style>
  <w:style w:type="character" w:customStyle="1" w:styleId="27">
    <w:name w:val="标题 Char"/>
    <w:basedOn w:val="16"/>
    <w:link w:val="14"/>
    <w:qFormat/>
    <w:uiPriority w:val="0"/>
    <w:rPr>
      <w:rFonts w:ascii="黑体" w:hAnsi="黑体" w:eastAsia="黑体" w:cs="Times New Roman"/>
      <w:bCs/>
      <w:snapToGrid w:val="0"/>
      <w:sz w:val="32"/>
      <w:szCs w:val="32"/>
    </w:rPr>
  </w:style>
  <w:style w:type="character" w:customStyle="1" w:styleId="28">
    <w:name w:val="页眉 Char"/>
    <w:basedOn w:val="16"/>
    <w:link w:val="12"/>
    <w:qFormat/>
    <w:uiPriority w:val="99"/>
    <w:rPr>
      <w:rFonts w:ascii="Times New Roman" w:hAnsi="Times New Roman" w:eastAsia="微软雅黑" w:cs="Times New Roman"/>
      <w:kern w:val="2"/>
      <w:sz w:val="18"/>
      <w:szCs w:val="18"/>
    </w:rPr>
  </w:style>
  <w:style w:type="character" w:customStyle="1" w:styleId="29">
    <w:name w:val="页脚 Char"/>
    <w:basedOn w:val="16"/>
    <w:link w:val="11"/>
    <w:qFormat/>
    <w:uiPriority w:val="99"/>
    <w:rPr>
      <w:rFonts w:ascii="Times New Roman" w:hAnsi="Times New Roman" w:eastAsia="微软雅黑"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207</Words>
  <Characters>1182</Characters>
  <Lines>9</Lines>
  <Paragraphs>2</Paragraphs>
  <TotalTime>18</TotalTime>
  <ScaleCrop>false</ScaleCrop>
  <LinksUpToDate>false</LinksUpToDate>
  <CharactersWithSpaces>1387</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2024-04-23T00:49:00Z</dcterms:created>
  <dc:creator>Apache POI</dc:creator>
  <cp:lastModifiedBy>Administrator</cp:lastModifiedBy>
  <cp:lastPrinted>2024-04-30T06:37:24Z</cp:lastPrinted>
  <dcterms:modified xsi:type="dcterms:W3CDTF">2024-04-30T06:37:28Z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476FEF8330424172AC718134245BEF3E_13</vt:lpwstr>
  </property>
</Properties>
</file>