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小标宋" w:hAnsi="宋体" w:eastAsia="彩虹小标宋"/>
          <w:snapToGrid w:val="0"/>
          <w:kern w:val="0"/>
          <w:sz w:val="36"/>
          <w:szCs w:val="36"/>
        </w:rPr>
      </w:pPr>
      <w:r>
        <w:rPr>
          <w:rFonts w:hint="eastAsia" w:ascii="彩虹小标宋" w:hAnsi="宋体" w:eastAsia="彩虹小标宋"/>
          <w:snapToGrid w:val="0"/>
          <w:kern w:val="0"/>
          <w:sz w:val="36"/>
          <w:szCs w:val="36"/>
        </w:rPr>
        <w:t>智慧柜员机维护保养服务采购需求</w:t>
      </w:r>
    </w:p>
    <w:p>
      <w:pPr>
        <w:adjustRightInd w:val="0"/>
        <w:snapToGrid w:val="0"/>
        <w:spacing w:line="360" w:lineRule="auto"/>
        <w:rPr>
          <w:rFonts w:ascii="彩虹粗仿宋" w:hAnsi="宋体" w:eastAsia="彩虹粗仿宋"/>
          <w:sz w:val="32"/>
          <w:szCs w:val="32"/>
        </w:rPr>
      </w:pPr>
    </w:p>
    <w:p>
      <w:pPr>
        <w:numPr>
          <w:ilvl w:val="0"/>
          <w:numId w:val="1"/>
        </w:numPr>
        <w:adjustRightInd w:val="0"/>
        <w:snapToGrid w:val="0"/>
        <w:spacing w:line="360" w:lineRule="auto"/>
        <w:ind w:firstLine="640" w:firstLineChars="200"/>
        <w:rPr>
          <w:rFonts w:hint="eastAsia" w:ascii="彩虹黑体" w:hAnsi="宋体" w:eastAsia="彩虹黑体"/>
          <w:snapToGrid w:val="0"/>
          <w:kern w:val="0"/>
          <w:sz w:val="32"/>
          <w:szCs w:val="32"/>
        </w:rPr>
      </w:pPr>
      <w:r>
        <w:rPr>
          <w:rFonts w:hint="eastAsia" w:ascii="彩虹黑体" w:hAnsi="宋体" w:eastAsia="彩虹黑体"/>
          <w:snapToGrid w:val="0"/>
          <w:kern w:val="0"/>
          <w:sz w:val="32"/>
          <w:szCs w:val="32"/>
        </w:rPr>
        <w:t>服务供应商要求：</w:t>
      </w:r>
    </w:p>
    <w:p>
      <w:pPr>
        <w:numPr>
          <w:numId w:val="0"/>
        </w:numPr>
        <w:adjustRightInd w:val="0"/>
        <w:snapToGrid w:val="0"/>
        <w:spacing w:line="360" w:lineRule="auto"/>
        <w:ind w:firstLine="960" w:firstLineChars="300"/>
        <w:rPr>
          <w:rFonts w:ascii="彩虹黑体" w:hAnsi="宋体" w:eastAsia="彩虹黑体"/>
          <w:snapToGrid w:val="0"/>
          <w:kern w:val="0"/>
          <w:sz w:val="32"/>
          <w:szCs w:val="32"/>
        </w:rPr>
      </w:pPr>
      <w:bookmarkStart w:id="0" w:name="_GoBack"/>
      <w:bookmarkEnd w:id="0"/>
      <w:r>
        <w:rPr>
          <w:rFonts w:hint="eastAsia" w:ascii="彩虹黑体" w:hAnsi="宋体" w:eastAsia="彩虹黑体"/>
          <w:snapToGrid w:val="0"/>
          <w:kern w:val="0"/>
          <w:sz w:val="32"/>
          <w:szCs w:val="32"/>
        </w:rPr>
        <w:t>原厂/原厂授权服务</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lang w:val="en-US" w:eastAsia="zh-CN"/>
        </w:rPr>
        <w:t>二</w:t>
      </w:r>
      <w:r>
        <w:rPr>
          <w:rFonts w:hint="eastAsia" w:ascii="彩虹黑体" w:hAnsi="宋体" w:eastAsia="彩虹黑体"/>
          <w:snapToGrid w:val="0"/>
          <w:kern w:val="0"/>
          <w:sz w:val="32"/>
          <w:szCs w:val="32"/>
        </w:rPr>
        <w:t>、服务品类及期限</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2024年9月1日至2026年12月31日间所有建设银行厦门市分行出保修期的恒银品牌智慧柜员机</w:t>
      </w:r>
      <w:r>
        <w:rPr>
          <w:rFonts w:hint="eastAsia" w:ascii="彩虹粗仿宋" w:hAnsi="宋体" w:eastAsia="彩虹粗仿宋" w:cs="Times New Roman"/>
          <w:snapToGrid w:val="0"/>
          <w:color w:val="000000"/>
          <w:kern w:val="0"/>
          <w:sz w:val="28"/>
          <w:szCs w:val="28"/>
        </w:rPr>
        <w:t>（含标准版、综合版，以下简称“STM”）维护保养服务</w:t>
      </w:r>
      <w:r>
        <w:rPr>
          <w:rFonts w:hint="eastAsia" w:ascii="彩虹粗仿宋" w:hAnsi="宋体" w:eastAsia="彩虹粗仿宋"/>
          <w:snapToGrid w:val="0"/>
          <w:kern w:val="0"/>
          <w:sz w:val="28"/>
          <w:szCs w:val="28"/>
        </w:rPr>
        <w:t>。</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三、服务内容</w:t>
      </w:r>
    </w:p>
    <w:p>
      <w:pPr>
        <w:adjustRightInd w:val="0"/>
        <w:snapToGrid w:val="0"/>
        <w:spacing w:line="360" w:lineRule="auto"/>
        <w:ind w:firstLine="643" w:firstLineChars="200"/>
        <w:rPr>
          <w:rFonts w:ascii="彩虹楷体" w:hAnsi="宋体" w:eastAsia="彩虹楷体"/>
          <w:b/>
          <w:snapToGrid w:val="0"/>
          <w:kern w:val="0"/>
          <w:sz w:val="32"/>
          <w:szCs w:val="32"/>
        </w:rPr>
      </w:pPr>
      <w:r>
        <w:rPr>
          <w:rFonts w:hint="eastAsia" w:ascii="彩虹楷体" w:hAnsi="宋体" w:eastAsia="彩虹楷体"/>
          <w:b/>
          <w:snapToGrid w:val="0"/>
          <w:kern w:val="0"/>
          <w:sz w:val="32"/>
          <w:szCs w:val="32"/>
        </w:rPr>
        <w:t>（一）技术支持及故障处理</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远程技术支持服务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维</w:t>
      </w:r>
      <w:r>
        <w:rPr>
          <w:rFonts w:hint="eastAsia" w:ascii="彩虹粗仿宋" w:hAnsi="宋体" w:eastAsia="彩虹粗仿宋"/>
          <w:snapToGrid w:val="0"/>
          <w:kern w:val="0"/>
          <w:sz w:val="28"/>
          <w:szCs w:val="28"/>
        </w:rPr>
        <w:t>保</w:t>
      </w:r>
      <w:r>
        <w:rPr>
          <w:rFonts w:ascii="彩虹粗仿宋" w:hAnsi="宋体" w:eastAsia="彩虹粗仿宋"/>
          <w:snapToGrid w:val="0"/>
          <w:kern w:val="0"/>
          <w:sz w:val="28"/>
          <w:szCs w:val="28"/>
        </w:rPr>
        <w:t>服务提供方提供7×24小时的电话、网络等远程技术支持服务，对</w:t>
      </w:r>
      <w:r>
        <w:rPr>
          <w:rFonts w:hint="eastAsia" w:ascii="彩虹粗仿宋" w:hAnsi="宋体" w:eastAsia="彩虹粗仿宋"/>
          <w:snapToGrid w:val="0"/>
          <w:kern w:val="0"/>
          <w:sz w:val="28"/>
          <w:szCs w:val="28"/>
        </w:rPr>
        <w:t>建设银行</w:t>
      </w:r>
      <w:r>
        <w:rPr>
          <w:rFonts w:ascii="彩虹粗仿宋" w:hAnsi="宋体" w:eastAsia="彩虹粗仿宋"/>
          <w:snapToGrid w:val="0"/>
          <w:kern w:val="0"/>
          <w:sz w:val="28"/>
          <w:szCs w:val="28"/>
        </w:rPr>
        <w:t>在</w:t>
      </w:r>
      <w:r>
        <w:rPr>
          <w:rFonts w:hint="eastAsia" w:ascii="彩虹粗仿宋" w:hAnsi="宋体" w:eastAsia="彩虹粗仿宋"/>
          <w:snapToGrid w:val="0"/>
          <w:kern w:val="0"/>
          <w:sz w:val="28"/>
          <w:szCs w:val="28"/>
        </w:rPr>
        <w:t>STM</w:t>
      </w:r>
      <w:r>
        <w:rPr>
          <w:rFonts w:ascii="彩虹粗仿宋" w:hAnsi="宋体" w:eastAsia="彩虹粗仿宋"/>
          <w:snapToGrid w:val="0"/>
          <w:kern w:val="0"/>
          <w:sz w:val="28"/>
          <w:szCs w:val="28"/>
        </w:rPr>
        <w:t>使用过程中出现的问题提供咨询解答。</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建设银行可以通过电话或网络方式向维护支持服务提供方进行STM故障报修。</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2.</w:t>
      </w:r>
      <w:r>
        <w:rPr>
          <w:rFonts w:hint="eastAsia" w:ascii="彩虹粗仿宋" w:hAnsi="宋体" w:eastAsia="彩虹粗仿宋"/>
          <w:snapToGrid w:val="0"/>
          <w:kern w:val="0"/>
          <w:sz w:val="28"/>
          <w:szCs w:val="28"/>
        </w:rPr>
        <w:t>现场技术支持服务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在远程支持不能排除故障时，维保服务方应派工程师携带有关备件提供现场技术支持服务，在合同约定时间</w:t>
      </w:r>
      <w:r>
        <w:rPr>
          <w:rFonts w:ascii="彩虹粗仿宋" w:hAnsi="宋体" w:eastAsia="彩虹粗仿宋"/>
          <w:snapToGrid w:val="0"/>
          <w:kern w:val="0"/>
          <w:sz w:val="28"/>
          <w:szCs w:val="28"/>
        </w:rPr>
        <w:t>内解决</w:t>
      </w:r>
      <w:r>
        <w:rPr>
          <w:rFonts w:hint="eastAsia" w:ascii="彩虹粗仿宋" w:hAnsi="宋体" w:eastAsia="彩虹粗仿宋"/>
          <w:snapToGrid w:val="0"/>
          <w:kern w:val="0"/>
          <w:sz w:val="28"/>
          <w:szCs w:val="28"/>
        </w:rPr>
        <w:t>故障问题</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使</w:t>
      </w:r>
      <w:r>
        <w:rPr>
          <w:rFonts w:ascii="彩虹粗仿宋" w:hAnsi="宋体" w:eastAsia="彩虹粗仿宋"/>
          <w:snapToGrid w:val="0"/>
          <w:kern w:val="0"/>
          <w:sz w:val="28"/>
          <w:szCs w:val="28"/>
        </w:rPr>
        <w:t>产品恢复正常运行或使用。</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为保证服务质量，现场维修以模块级维修为主，在现场不能当场解决的问题，将进行模块级更换</w:t>
      </w:r>
      <w:r>
        <w:rPr>
          <w:rFonts w:ascii="彩虹粗仿宋" w:hAnsi="宋体" w:eastAsia="彩虹粗仿宋"/>
          <w:snapToGrid w:val="0"/>
          <w:kern w:val="0"/>
          <w:sz w:val="28"/>
          <w:szCs w:val="28"/>
        </w:rPr>
        <w:t>或按照</w:t>
      </w:r>
      <w:r>
        <w:rPr>
          <w:rFonts w:hint="eastAsia" w:ascii="彩虹粗仿宋" w:hAnsi="宋体" w:eastAsia="彩虹粗仿宋"/>
          <w:snapToGrid w:val="0"/>
          <w:kern w:val="0"/>
          <w:sz w:val="28"/>
          <w:szCs w:val="28"/>
        </w:rPr>
        <w:t>建设银行</w:t>
      </w:r>
      <w:r>
        <w:rPr>
          <w:rFonts w:ascii="彩虹粗仿宋" w:hAnsi="宋体" w:eastAsia="彩虹粗仿宋"/>
          <w:snapToGrid w:val="0"/>
          <w:kern w:val="0"/>
          <w:sz w:val="28"/>
          <w:szCs w:val="28"/>
        </w:rPr>
        <w:t>要求采取其他补救措施。</w:t>
      </w:r>
      <w:r>
        <w:rPr>
          <w:rFonts w:hint="eastAsia" w:ascii="彩虹粗仿宋" w:hAnsi="宋体" w:eastAsia="彩虹粗仿宋"/>
          <w:snapToGrid w:val="0"/>
          <w:kern w:val="0"/>
          <w:sz w:val="28"/>
          <w:szCs w:val="28"/>
        </w:rPr>
        <w:t>模块级更换包括但不限于：STM出厂自带的全部模块和零部件，以及出厂后安装配置于STM设备内部与外部的模块和零部件。</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3.</w:t>
      </w:r>
      <w:r>
        <w:rPr>
          <w:rFonts w:hint="eastAsia" w:ascii="彩虹粗仿宋" w:hAnsi="宋体" w:eastAsia="彩虹粗仿宋"/>
          <w:snapToGrid w:val="0"/>
          <w:kern w:val="0"/>
          <w:sz w:val="28"/>
          <w:szCs w:val="28"/>
        </w:rPr>
        <w:t>升级服务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（1）根据建设银行要求免费进行有关应用软件及驱动程序的安装、调试和升级，包括但不限于：</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1）维保设备发生迁址，新址装机投产时的系统、软件安装调试和网络连通服务；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2）STM终端版本、底层软件和参数调整等现场升级操作；</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3）STM安全客户端安装及病毒库升级。</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（2）严禁在建设银行STM上安装未经授权的软件。</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（3）严禁使用</w:t>
      </w:r>
      <w:r>
        <w:rPr>
          <w:rFonts w:ascii="彩虹粗仿宋" w:hAnsi="宋体" w:eastAsia="彩虹粗仿宋"/>
          <w:snapToGrid w:val="0"/>
          <w:kern w:val="0"/>
          <w:sz w:val="28"/>
          <w:szCs w:val="28"/>
        </w:rPr>
        <w:t>U盘安装系统和软件</w:t>
      </w:r>
      <w:r>
        <w:rPr>
          <w:rFonts w:hint="eastAsia" w:ascii="彩虹粗仿宋" w:hAnsi="宋体" w:eastAsia="彩虹粗仿宋"/>
          <w:snapToGrid w:val="0"/>
          <w:kern w:val="0"/>
          <w:sz w:val="28"/>
          <w:szCs w:val="28"/>
        </w:rPr>
        <w:t>。</w:t>
      </w:r>
    </w:p>
    <w:p>
      <w:pPr>
        <w:adjustRightInd w:val="0"/>
        <w:snapToGrid w:val="0"/>
        <w:spacing w:line="360" w:lineRule="auto"/>
        <w:ind w:firstLine="643" w:firstLineChars="200"/>
        <w:rPr>
          <w:rFonts w:ascii="彩虹楷体" w:hAnsi="宋体" w:eastAsia="彩虹楷体"/>
          <w:b/>
          <w:snapToGrid w:val="0"/>
          <w:kern w:val="0"/>
          <w:sz w:val="32"/>
          <w:szCs w:val="32"/>
        </w:rPr>
      </w:pPr>
      <w:r>
        <w:rPr>
          <w:rFonts w:hint="eastAsia" w:ascii="彩虹楷体" w:hAnsi="宋体" w:eastAsia="彩虹楷体"/>
          <w:b/>
          <w:snapToGrid w:val="0"/>
          <w:kern w:val="0"/>
          <w:sz w:val="32"/>
          <w:szCs w:val="32"/>
        </w:rPr>
        <w:t>（二）巡检及预防性维护（PM）服务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w:t>
      </w:r>
      <w:r>
        <w:rPr>
          <w:rFonts w:ascii="彩虹粗仿宋" w:hAnsi="宋体" w:eastAsia="彩虹粗仿宋"/>
          <w:snapToGrid w:val="0"/>
          <w:kern w:val="0"/>
          <w:sz w:val="28"/>
          <w:szCs w:val="28"/>
        </w:rPr>
        <w:t>服务方应指派</w:t>
      </w:r>
      <w:r>
        <w:rPr>
          <w:rFonts w:hint="eastAsia" w:ascii="彩虹粗仿宋" w:hAnsi="宋体" w:eastAsia="彩虹粗仿宋"/>
          <w:snapToGrid w:val="0"/>
          <w:kern w:val="0"/>
          <w:sz w:val="28"/>
          <w:szCs w:val="28"/>
        </w:rPr>
        <w:t>工程师定期</w:t>
      </w:r>
      <w:r>
        <w:rPr>
          <w:rFonts w:ascii="彩虹粗仿宋" w:hAnsi="宋体" w:eastAsia="彩虹粗仿宋"/>
          <w:snapToGrid w:val="0"/>
          <w:kern w:val="0"/>
          <w:sz w:val="28"/>
          <w:szCs w:val="28"/>
        </w:rPr>
        <w:t>对</w:t>
      </w:r>
      <w:r>
        <w:rPr>
          <w:rFonts w:hint="eastAsia" w:ascii="彩虹粗仿宋" w:hAnsi="宋体" w:eastAsia="彩虹粗仿宋"/>
          <w:snapToGrid w:val="0"/>
          <w:kern w:val="0"/>
          <w:sz w:val="28"/>
          <w:szCs w:val="28"/>
        </w:rPr>
        <w:t>维保的每台建设银行STM进行巡检和预防性维护（PM），巡检和预防性维护的频率不低于以下标准：维保服务方维保的每台STM每季度应完成1次巡检和预防性维护。</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w:t>
      </w:r>
      <w:r>
        <w:rPr>
          <w:rFonts w:ascii="彩虹粗仿宋" w:hAnsi="宋体" w:eastAsia="彩虹粗仿宋"/>
          <w:snapToGrid w:val="0"/>
          <w:kern w:val="0"/>
          <w:sz w:val="28"/>
          <w:szCs w:val="28"/>
        </w:rPr>
        <w:t>.巡检</w:t>
      </w:r>
      <w:r>
        <w:rPr>
          <w:rFonts w:hint="eastAsia" w:ascii="彩虹粗仿宋" w:hAnsi="宋体" w:eastAsia="彩虹粗仿宋"/>
          <w:snapToGrid w:val="0"/>
          <w:kern w:val="0"/>
          <w:sz w:val="28"/>
          <w:szCs w:val="28"/>
        </w:rPr>
        <w:t>及预防性维护</w:t>
      </w:r>
      <w:r>
        <w:rPr>
          <w:rFonts w:ascii="彩虹粗仿宋" w:hAnsi="宋体" w:eastAsia="彩虹粗仿宋"/>
          <w:snapToGrid w:val="0"/>
          <w:kern w:val="0"/>
          <w:sz w:val="28"/>
          <w:szCs w:val="28"/>
        </w:rPr>
        <w:t>服务完成后，维</w:t>
      </w:r>
      <w:r>
        <w:rPr>
          <w:rFonts w:hint="eastAsia" w:ascii="彩虹粗仿宋" w:hAnsi="宋体" w:eastAsia="彩虹粗仿宋"/>
          <w:snapToGrid w:val="0"/>
          <w:kern w:val="0"/>
          <w:sz w:val="28"/>
          <w:szCs w:val="28"/>
        </w:rPr>
        <w:t>保服务</w:t>
      </w:r>
      <w:r>
        <w:rPr>
          <w:rFonts w:ascii="彩虹粗仿宋" w:hAnsi="宋体" w:eastAsia="彩虹粗仿宋"/>
          <w:snapToGrid w:val="0"/>
          <w:kern w:val="0"/>
          <w:sz w:val="28"/>
          <w:szCs w:val="28"/>
        </w:rPr>
        <w:t>方应</w:t>
      </w:r>
      <w:r>
        <w:rPr>
          <w:rFonts w:hint="eastAsia" w:ascii="彩虹粗仿宋" w:hAnsi="宋体" w:eastAsia="彩虹粗仿宋"/>
          <w:snapToGrid w:val="0"/>
          <w:kern w:val="0"/>
          <w:sz w:val="28"/>
          <w:szCs w:val="28"/>
        </w:rPr>
        <w:t>向建设银行出具</w:t>
      </w:r>
      <w:r>
        <w:rPr>
          <w:rFonts w:ascii="彩虹粗仿宋" w:hAnsi="宋体" w:eastAsia="彩虹粗仿宋"/>
          <w:snapToGrid w:val="0"/>
          <w:kern w:val="0"/>
          <w:sz w:val="28"/>
          <w:szCs w:val="28"/>
        </w:rPr>
        <w:t>巡检记录或</w:t>
      </w:r>
      <w:r>
        <w:rPr>
          <w:rFonts w:hint="eastAsia" w:ascii="彩虹粗仿宋" w:hAnsi="宋体" w:eastAsia="彩虹粗仿宋"/>
          <w:snapToGrid w:val="0"/>
          <w:kern w:val="0"/>
          <w:sz w:val="28"/>
          <w:szCs w:val="28"/>
        </w:rPr>
        <w:t>维护</w:t>
      </w:r>
      <w:r>
        <w:rPr>
          <w:rFonts w:ascii="彩虹粗仿宋" w:hAnsi="宋体" w:eastAsia="彩虹粗仿宋"/>
          <w:snapToGrid w:val="0"/>
          <w:kern w:val="0"/>
          <w:sz w:val="28"/>
          <w:szCs w:val="28"/>
        </w:rPr>
        <w:t>报告。</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巡检时需对STM外表的顽固性污渍及锈渍进行处理。</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4.</w:t>
      </w:r>
      <w:r>
        <w:rPr>
          <w:rFonts w:hint="eastAsia" w:ascii="彩虹粗仿宋" w:hAnsi="宋体" w:eastAsia="彩虹粗仿宋"/>
          <w:snapToGrid w:val="0"/>
          <w:kern w:val="0"/>
          <w:sz w:val="28"/>
          <w:szCs w:val="28"/>
        </w:rPr>
        <w:t>预防性维护（PM）内容包括但不限于以下事项，维保服务方应根据建设银行分行需求增加维护事项：</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对</w:t>
      </w:r>
      <w:r>
        <w:rPr>
          <w:rFonts w:hint="eastAsia" w:ascii="彩虹粗仿宋" w:hAnsi="宋体" w:eastAsia="彩虹粗仿宋"/>
          <w:snapToGrid w:val="0"/>
          <w:kern w:val="0"/>
          <w:sz w:val="28"/>
          <w:szCs w:val="28"/>
        </w:rPr>
        <w:t>STM</w:t>
      </w:r>
      <w:r>
        <w:rPr>
          <w:rFonts w:ascii="彩虹粗仿宋" w:hAnsi="宋体" w:eastAsia="彩虹粗仿宋"/>
          <w:snapToGrid w:val="0"/>
          <w:kern w:val="0"/>
          <w:sz w:val="28"/>
          <w:szCs w:val="28"/>
        </w:rPr>
        <w:t>外部运行环境（如外接电源、防尘、防水、防鼠等措施的合理性）及内部运行环境（如损坏、磨损、污垢）进行检查，并提出合理的建议。</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（2）对设备内外部进行全面清洁。</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3</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停机对每个模块进行全面的PM维护。根据设备磨损老化程度和现场更换工作难度, 决定是否需要拆下要作维护的模块，在现场对设备模块壳体作全面除尘；如需拆下模块带回公司保养, 则提供一套性能良好的模块换上客户设备，以保证客户设备能马上开始工作，并于三个工作日内将完成保养的模块恢复安装到原机身上。现场停机时间大约为1-2小时。</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（4）根据易损件使用情况及时进行更换。</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5</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检查机内各模块工作是否正常，对设备内部进行全面清洁，对各模块进行检查维护。</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6</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检查用户密码键盘、电源模块、地线连接是否正常。</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7</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检查卡读写器工作情况，用清洗卡清洗磁头，用压缩空气清扫内部灰尘。</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（8）检查摄像头是否清晰、高度是否合理。</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9</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保证所有用于PM的零备件均为</w:t>
      </w:r>
      <w:r>
        <w:rPr>
          <w:rFonts w:hint="eastAsia" w:ascii="彩虹粗仿宋" w:hAnsi="宋体" w:eastAsia="彩虹粗仿宋"/>
          <w:snapToGrid w:val="0"/>
          <w:kern w:val="0"/>
          <w:sz w:val="28"/>
          <w:szCs w:val="28"/>
        </w:rPr>
        <w:t>有质量保证的原厂合格备件</w:t>
      </w:r>
      <w:r>
        <w:rPr>
          <w:rFonts w:ascii="彩虹粗仿宋" w:hAnsi="宋体" w:eastAsia="彩虹粗仿宋"/>
          <w:snapToGrid w:val="0"/>
          <w:kern w:val="0"/>
          <w:sz w:val="28"/>
          <w:szCs w:val="28"/>
        </w:rPr>
        <w:t>，在整个设备PM维护完成以后，应使旧机器能达到和新机器一样的运行效果。</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10</w:t>
      </w:r>
      <w:r>
        <w:rPr>
          <w:rFonts w:hint="eastAsia" w:ascii="彩虹粗仿宋" w:hAnsi="宋体" w:eastAsia="彩虹粗仿宋"/>
          <w:snapToGrid w:val="0"/>
          <w:kern w:val="0"/>
          <w:sz w:val="28"/>
          <w:szCs w:val="28"/>
        </w:rPr>
        <w:t>）其他有必要的维护。</w:t>
      </w:r>
    </w:p>
    <w:p>
      <w:pPr>
        <w:adjustRightInd w:val="0"/>
        <w:snapToGrid w:val="0"/>
        <w:spacing w:line="360" w:lineRule="auto"/>
        <w:ind w:firstLine="643" w:firstLineChars="200"/>
        <w:rPr>
          <w:rFonts w:ascii="彩虹楷体" w:hAnsi="宋体" w:eastAsia="彩虹楷体"/>
          <w:b/>
          <w:snapToGrid w:val="0"/>
          <w:kern w:val="0"/>
          <w:sz w:val="32"/>
          <w:szCs w:val="32"/>
        </w:rPr>
      </w:pPr>
      <w:r>
        <w:rPr>
          <w:rFonts w:hint="eastAsia" w:ascii="彩虹楷体" w:hAnsi="宋体" w:eastAsia="彩虹楷体"/>
          <w:b/>
          <w:snapToGrid w:val="0"/>
          <w:kern w:val="0"/>
          <w:sz w:val="32"/>
          <w:szCs w:val="32"/>
        </w:rPr>
        <w:t>（三）维护记录/报告服务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在维</w:t>
      </w:r>
      <w:r>
        <w:rPr>
          <w:rFonts w:hint="eastAsia" w:ascii="彩虹粗仿宋" w:hAnsi="宋体" w:eastAsia="彩虹粗仿宋"/>
          <w:snapToGrid w:val="0"/>
          <w:kern w:val="0"/>
          <w:sz w:val="28"/>
          <w:szCs w:val="28"/>
        </w:rPr>
        <w:t>保</w:t>
      </w:r>
      <w:r>
        <w:rPr>
          <w:rFonts w:ascii="彩虹粗仿宋" w:hAnsi="宋体" w:eastAsia="彩虹粗仿宋"/>
          <w:snapToGrid w:val="0"/>
          <w:kern w:val="0"/>
          <w:sz w:val="28"/>
          <w:szCs w:val="28"/>
        </w:rPr>
        <w:t>服务工作过程中，维</w:t>
      </w:r>
      <w:r>
        <w:rPr>
          <w:rFonts w:hint="eastAsia" w:ascii="彩虹粗仿宋" w:hAnsi="宋体" w:eastAsia="彩虹粗仿宋"/>
          <w:snapToGrid w:val="0"/>
          <w:kern w:val="0"/>
          <w:sz w:val="28"/>
          <w:szCs w:val="28"/>
        </w:rPr>
        <w:t>保</w:t>
      </w:r>
      <w:r>
        <w:rPr>
          <w:rFonts w:ascii="彩虹粗仿宋" w:hAnsi="宋体" w:eastAsia="彩虹粗仿宋"/>
          <w:snapToGrid w:val="0"/>
          <w:kern w:val="0"/>
          <w:sz w:val="28"/>
          <w:szCs w:val="28"/>
        </w:rPr>
        <w:t>服务方应建立</w:t>
      </w:r>
      <w:r>
        <w:rPr>
          <w:rFonts w:hint="eastAsia" w:ascii="彩虹粗仿宋" w:hAnsi="宋体" w:eastAsia="彩虹粗仿宋"/>
          <w:snapToGrid w:val="0"/>
          <w:kern w:val="0"/>
          <w:sz w:val="28"/>
          <w:szCs w:val="28"/>
        </w:rPr>
        <w:t>建设银行智慧柜员机</w:t>
      </w:r>
      <w:r>
        <w:rPr>
          <w:rFonts w:ascii="彩虹粗仿宋" w:hAnsi="宋体" w:eastAsia="彩虹粗仿宋"/>
          <w:snapToGrid w:val="0"/>
          <w:kern w:val="0"/>
          <w:sz w:val="28"/>
          <w:szCs w:val="28"/>
        </w:rPr>
        <w:t>的维护技术文档，技术文档应包括维护记录和定期维护报告。</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w:t>
      </w:r>
      <w:r>
        <w:rPr>
          <w:rFonts w:ascii="彩虹粗仿宋" w:hAnsi="宋体" w:eastAsia="彩虹粗仿宋"/>
          <w:snapToGrid w:val="0"/>
          <w:kern w:val="0"/>
          <w:sz w:val="28"/>
          <w:szCs w:val="28"/>
        </w:rPr>
        <w:t>.每次维护工作结束后，维护人员应详细填写维护记录（包括故障维修记录和预防性维护记录），经</w:t>
      </w:r>
      <w:r>
        <w:rPr>
          <w:rFonts w:hint="eastAsia" w:ascii="彩虹粗仿宋" w:hAnsi="宋体" w:eastAsia="彩虹粗仿宋"/>
          <w:snapToGrid w:val="0"/>
          <w:kern w:val="0"/>
          <w:sz w:val="28"/>
          <w:szCs w:val="28"/>
        </w:rPr>
        <w:t>建设银行</w:t>
      </w:r>
      <w:r>
        <w:rPr>
          <w:rFonts w:ascii="彩虹粗仿宋" w:hAnsi="宋体" w:eastAsia="彩虹粗仿宋"/>
          <w:snapToGrid w:val="0"/>
          <w:kern w:val="0"/>
          <w:sz w:val="28"/>
          <w:szCs w:val="28"/>
        </w:rPr>
        <w:t>代表签署意见和签字确认。</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w:t>
      </w:r>
      <w:r>
        <w:rPr>
          <w:rFonts w:ascii="彩虹粗仿宋" w:hAnsi="宋体" w:eastAsia="彩虹粗仿宋"/>
          <w:snapToGrid w:val="0"/>
          <w:kern w:val="0"/>
          <w:sz w:val="28"/>
          <w:szCs w:val="28"/>
        </w:rPr>
        <w:t>.在每季度</w:t>
      </w:r>
      <w:r>
        <w:rPr>
          <w:rFonts w:hint="eastAsia" w:ascii="彩虹粗仿宋" w:hAnsi="宋体" w:eastAsia="彩虹粗仿宋"/>
          <w:snapToGrid w:val="0"/>
          <w:kern w:val="0"/>
          <w:sz w:val="28"/>
          <w:szCs w:val="28"/>
        </w:rPr>
        <w:t>/每月</w:t>
      </w:r>
      <w:r>
        <w:rPr>
          <w:rFonts w:ascii="彩虹粗仿宋" w:hAnsi="宋体" w:eastAsia="彩虹粗仿宋"/>
          <w:snapToGrid w:val="0"/>
          <w:kern w:val="0"/>
          <w:sz w:val="28"/>
          <w:szCs w:val="28"/>
        </w:rPr>
        <w:t>结束后 10 工作日内，维</w:t>
      </w:r>
      <w:r>
        <w:rPr>
          <w:rFonts w:hint="eastAsia" w:ascii="彩虹粗仿宋" w:hAnsi="宋体" w:eastAsia="彩虹粗仿宋"/>
          <w:snapToGrid w:val="0"/>
          <w:kern w:val="0"/>
          <w:sz w:val="28"/>
          <w:szCs w:val="28"/>
        </w:rPr>
        <w:t>保</w:t>
      </w:r>
      <w:r>
        <w:rPr>
          <w:rFonts w:ascii="彩虹粗仿宋" w:hAnsi="宋体" w:eastAsia="彩虹粗仿宋"/>
          <w:snapToGrid w:val="0"/>
          <w:kern w:val="0"/>
          <w:sz w:val="28"/>
          <w:szCs w:val="28"/>
        </w:rPr>
        <w:t>服务方应当就产品维护服务工作向</w:t>
      </w:r>
      <w:r>
        <w:rPr>
          <w:rFonts w:hint="eastAsia" w:ascii="彩虹粗仿宋" w:hAnsi="宋体" w:eastAsia="彩虹粗仿宋"/>
          <w:snapToGrid w:val="0"/>
          <w:kern w:val="0"/>
          <w:sz w:val="28"/>
          <w:szCs w:val="28"/>
        </w:rPr>
        <w:t>建设银行一级分行</w:t>
      </w:r>
      <w:r>
        <w:rPr>
          <w:rFonts w:ascii="彩虹粗仿宋" w:hAnsi="宋体" w:eastAsia="彩虹粗仿宋"/>
          <w:snapToGrid w:val="0"/>
          <w:kern w:val="0"/>
          <w:sz w:val="28"/>
          <w:szCs w:val="28"/>
        </w:rPr>
        <w:t>提供季度服务总结报告。</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4</w:t>
      </w:r>
      <w:r>
        <w:rPr>
          <w:rFonts w:ascii="彩虹粗仿宋" w:hAnsi="宋体" w:eastAsia="彩虹粗仿宋"/>
          <w:snapToGrid w:val="0"/>
          <w:kern w:val="0"/>
          <w:sz w:val="28"/>
          <w:szCs w:val="28"/>
        </w:rPr>
        <w:t>.如约定维</w:t>
      </w:r>
      <w:r>
        <w:rPr>
          <w:rFonts w:hint="eastAsia" w:ascii="彩虹粗仿宋" w:hAnsi="宋体" w:eastAsia="彩虹粗仿宋"/>
          <w:snapToGrid w:val="0"/>
          <w:kern w:val="0"/>
          <w:sz w:val="28"/>
          <w:szCs w:val="28"/>
        </w:rPr>
        <w:t>保服务</w:t>
      </w:r>
      <w:r>
        <w:rPr>
          <w:rFonts w:ascii="彩虹粗仿宋" w:hAnsi="宋体" w:eastAsia="彩虹粗仿宋"/>
          <w:snapToGrid w:val="0"/>
          <w:kern w:val="0"/>
          <w:sz w:val="28"/>
          <w:szCs w:val="28"/>
        </w:rPr>
        <w:t>期限到期或合同终止或解除，维</w:t>
      </w:r>
      <w:r>
        <w:rPr>
          <w:rFonts w:hint="eastAsia" w:ascii="彩虹粗仿宋" w:hAnsi="宋体" w:eastAsia="彩虹粗仿宋"/>
          <w:snapToGrid w:val="0"/>
          <w:kern w:val="0"/>
          <w:sz w:val="28"/>
          <w:szCs w:val="28"/>
        </w:rPr>
        <w:t>保</w:t>
      </w:r>
      <w:r>
        <w:rPr>
          <w:rFonts w:ascii="彩虹粗仿宋" w:hAnsi="宋体" w:eastAsia="彩虹粗仿宋"/>
          <w:snapToGrid w:val="0"/>
          <w:kern w:val="0"/>
          <w:sz w:val="28"/>
          <w:szCs w:val="28"/>
        </w:rPr>
        <w:t>服务方应当协助</w:t>
      </w:r>
      <w:r>
        <w:rPr>
          <w:rFonts w:hint="eastAsia" w:ascii="彩虹粗仿宋" w:hAnsi="宋体" w:eastAsia="彩虹粗仿宋"/>
          <w:snapToGrid w:val="0"/>
          <w:kern w:val="0"/>
          <w:sz w:val="28"/>
          <w:szCs w:val="28"/>
        </w:rPr>
        <w:t>建设银行</w:t>
      </w:r>
      <w:r>
        <w:rPr>
          <w:rFonts w:ascii="彩虹粗仿宋" w:hAnsi="宋体" w:eastAsia="彩虹粗仿宋"/>
          <w:snapToGrid w:val="0"/>
          <w:kern w:val="0"/>
          <w:sz w:val="28"/>
          <w:szCs w:val="28"/>
        </w:rPr>
        <w:t>做好维护工作交接。</w:t>
      </w:r>
    </w:p>
    <w:p>
      <w:pPr>
        <w:adjustRightInd w:val="0"/>
        <w:snapToGrid w:val="0"/>
        <w:spacing w:line="360" w:lineRule="auto"/>
        <w:ind w:firstLine="643" w:firstLineChars="200"/>
        <w:rPr>
          <w:rFonts w:ascii="彩虹楷体" w:hAnsi="宋体" w:eastAsia="彩虹楷体"/>
          <w:b/>
          <w:snapToGrid w:val="0"/>
          <w:kern w:val="0"/>
          <w:sz w:val="32"/>
          <w:szCs w:val="32"/>
        </w:rPr>
      </w:pPr>
      <w:r>
        <w:rPr>
          <w:rFonts w:hint="eastAsia" w:ascii="彩虹楷体" w:hAnsi="宋体" w:eastAsia="彩虹楷体"/>
          <w:b/>
          <w:snapToGrid w:val="0"/>
          <w:kern w:val="0"/>
          <w:sz w:val="32"/>
          <w:szCs w:val="32"/>
        </w:rPr>
        <w:t>（四）备件和配件</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维保服务方必须在厦门地区设立服务站，并设立当地备件库。设备维修所更换的备件要求为有质量保证的合格原厂备件。每</w:t>
      </w:r>
      <w:r>
        <w:rPr>
          <w:rFonts w:ascii="彩虹粗仿宋" w:hAnsi="宋体" w:eastAsia="彩虹粗仿宋"/>
          <w:snapToGrid w:val="0"/>
          <w:kern w:val="0"/>
          <w:sz w:val="28"/>
          <w:szCs w:val="28"/>
        </w:rPr>
        <w:t>100 台或者以上设备</w:t>
      </w:r>
      <w:r>
        <w:rPr>
          <w:rFonts w:hint="eastAsia" w:ascii="彩虹粗仿宋" w:hAnsi="宋体" w:eastAsia="彩虹粗仿宋"/>
          <w:snapToGrid w:val="0"/>
          <w:kern w:val="0"/>
          <w:sz w:val="28"/>
          <w:szCs w:val="28"/>
        </w:rPr>
        <w:t>，维保服务方</w:t>
      </w:r>
      <w:r>
        <w:rPr>
          <w:rFonts w:ascii="彩虹粗仿宋" w:hAnsi="宋体" w:eastAsia="彩虹粗仿宋"/>
          <w:snapToGrid w:val="0"/>
          <w:kern w:val="0"/>
          <w:sz w:val="28"/>
          <w:szCs w:val="28"/>
        </w:rPr>
        <w:t>应保证当地有一台同类型</w:t>
      </w:r>
      <w:r>
        <w:rPr>
          <w:rFonts w:hint="eastAsia" w:ascii="彩虹粗仿宋" w:hAnsi="宋体" w:eastAsia="彩虹粗仿宋"/>
          <w:snapToGrid w:val="0"/>
          <w:kern w:val="0"/>
          <w:sz w:val="28"/>
          <w:szCs w:val="28"/>
        </w:rPr>
        <w:t>设备的完整配件，供维修使用。</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维保服务方应承诺提供智慧柜员机原厂商备件，确保建设银行备件可得到满足，不能出现缺货无备件的情况。</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四、服务团队</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维保服务方为建设银行提供服务的工程师数量按照下列标准配备：</w:t>
      </w:r>
      <w:r>
        <w:rPr>
          <w:rFonts w:ascii="彩虹粗仿宋" w:hAnsi="宋体" w:eastAsia="彩虹粗仿宋"/>
          <w:snapToGrid w:val="0"/>
          <w:kern w:val="0"/>
          <w:sz w:val="28"/>
          <w:szCs w:val="28"/>
        </w:rPr>
        <w:t>1名工程师维护的</w:t>
      </w:r>
      <w:r>
        <w:rPr>
          <w:rFonts w:hint="eastAsia" w:ascii="彩虹粗仿宋" w:hAnsi="宋体" w:eastAsia="彩虹粗仿宋"/>
          <w:snapToGrid w:val="0"/>
          <w:kern w:val="0"/>
          <w:sz w:val="28"/>
          <w:szCs w:val="28"/>
        </w:rPr>
        <w:t>STM</w:t>
      </w:r>
      <w:r>
        <w:rPr>
          <w:rFonts w:ascii="彩虹粗仿宋" w:hAnsi="宋体" w:eastAsia="彩虹粗仿宋"/>
          <w:snapToGrid w:val="0"/>
          <w:kern w:val="0"/>
          <w:sz w:val="28"/>
          <w:szCs w:val="28"/>
        </w:rPr>
        <w:t>台数原则上不超过</w:t>
      </w:r>
      <w:r>
        <w:rPr>
          <w:rFonts w:hint="eastAsia" w:ascii="彩虹粗仿宋" w:hAnsi="宋体" w:eastAsia="彩虹粗仿宋"/>
          <w:snapToGrid w:val="0"/>
          <w:kern w:val="0"/>
          <w:sz w:val="28"/>
          <w:szCs w:val="28"/>
        </w:rPr>
        <w:t>50</w:t>
      </w:r>
      <w:r>
        <w:rPr>
          <w:rFonts w:ascii="彩虹粗仿宋" w:hAnsi="宋体" w:eastAsia="彩虹粗仿宋"/>
          <w:snapToGrid w:val="0"/>
          <w:kern w:val="0"/>
          <w:sz w:val="28"/>
          <w:szCs w:val="28"/>
        </w:rPr>
        <w:t>台</w:t>
      </w:r>
      <w:r>
        <w:rPr>
          <w:rFonts w:hint="eastAsia" w:ascii="彩虹粗仿宋" w:hAnsi="宋体" w:eastAsia="彩虹粗仿宋"/>
          <w:snapToGrid w:val="0"/>
          <w:kern w:val="0"/>
          <w:sz w:val="28"/>
          <w:szCs w:val="28"/>
        </w:rPr>
        <w:t>（含）</w:t>
      </w:r>
      <w:r>
        <w:rPr>
          <w:rFonts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2</w:t>
      </w:r>
      <w:r>
        <w:rPr>
          <w:rFonts w:hint="eastAsia" w:ascii="彩虹粗仿宋" w:hAnsi="宋体" w:eastAsia="彩虹粗仿宋"/>
          <w:snapToGrid w:val="0"/>
          <w:kern w:val="0"/>
          <w:sz w:val="28"/>
          <w:szCs w:val="28"/>
        </w:rPr>
        <w:t>.维保工程师参加过维保服务方针对建设银行STM的专业技术培训，通过考试。</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3</w:t>
      </w:r>
      <w:r>
        <w:rPr>
          <w:rFonts w:hint="eastAsia" w:ascii="彩虹粗仿宋" w:hAnsi="宋体" w:eastAsia="彩虹粗仿宋"/>
          <w:snapToGrid w:val="0"/>
          <w:kern w:val="0"/>
          <w:sz w:val="28"/>
          <w:szCs w:val="28"/>
        </w:rPr>
        <w:t>.维保工程师</w:t>
      </w:r>
      <w:r>
        <w:rPr>
          <w:rFonts w:ascii="彩虹粗仿宋" w:hAnsi="宋体" w:eastAsia="彩虹粗仿宋"/>
          <w:snapToGrid w:val="0"/>
          <w:kern w:val="0"/>
          <w:sz w:val="28"/>
          <w:szCs w:val="28"/>
        </w:rPr>
        <w:t>应具备维护工作所必备的专业技术能力</w:t>
      </w:r>
      <w:r>
        <w:rPr>
          <w:rFonts w:hint="eastAsia" w:ascii="彩虹粗仿宋" w:hAnsi="宋体" w:eastAsia="彩虹粗仿宋"/>
          <w:snapToGrid w:val="0"/>
          <w:kern w:val="0"/>
          <w:sz w:val="28"/>
          <w:szCs w:val="28"/>
        </w:rPr>
        <w:t>，从事STM维修工作应具有相应工作经验，有硬件和基础软件的服务能力。</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4.维保服务方与维保工程师签订的合同复印件及维保人员身份证复印件须在STM管理机构备案。</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5</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维保工程师年变动比率不得超过</w:t>
      </w:r>
      <w:r>
        <w:rPr>
          <w:rFonts w:ascii="彩虹粗仿宋" w:hAnsi="宋体" w:eastAsia="彩虹粗仿宋"/>
          <w:snapToGrid w:val="0"/>
          <w:kern w:val="0"/>
          <w:sz w:val="28"/>
          <w:szCs w:val="28"/>
        </w:rPr>
        <w:t>15%</w:t>
      </w:r>
      <w:r>
        <w:rPr>
          <w:rFonts w:hint="eastAsia" w:ascii="彩虹粗仿宋" w:hAnsi="宋体" w:eastAsia="彩虹粗仿宋"/>
          <w:snapToGrid w:val="0"/>
          <w:kern w:val="0"/>
          <w:sz w:val="28"/>
          <w:szCs w:val="28"/>
        </w:rPr>
        <w:t>，人员调整须提前一周向建设银行分支机构报备。如维保服务方配备维保工程师数量连续三个月低于合同约定数量，建设银行分支机构将按一定比例扣收违约金。</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五、服务质量要求</w:t>
      </w:r>
    </w:p>
    <w:p>
      <w:pPr>
        <w:adjustRightInd w:val="0"/>
        <w:snapToGrid w:val="0"/>
        <w:spacing w:line="360" w:lineRule="auto"/>
        <w:ind w:firstLine="643" w:firstLineChars="200"/>
        <w:rPr>
          <w:rFonts w:ascii="彩虹楷体" w:hAnsi="宋体" w:eastAsia="彩虹楷体"/>
          <w:b/>
          <w:bCs/>
          <w:sz w:val="32"/>
          <w:szCs w:val="32"/>
        </w:rPr>
      </w:pPr>
      <w:r>
        <w:rPr>
          <w:rFonts w:hint="eastAsia" w:ascii="彩虹楷体" w:hAnsi="宋体" w:eastAsia="彩虹楷体"/>
          <w:b/>
          <w:bCs/>
          <w:sz w:val="32"/>
          <w:szCs w:val="32"/>
        </w:rPr>
        <w:t>（一）关键质量指标</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服务响应时间</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对建设银行所服务分行建立专业的技术支持团队，维护服务响应时间为</w:t>
      </w:r>
      <w:r>
        <w:rPr>
          <w:rFonts w:ascii="彩虹粗仿宋" w:hAnsi="宋体" w:eastAsia="彩虹粗仿宋"/>
          <w:snapToGrid w:val="0"/>
          <w:kern w:val="0"/>
          <w:sz w:val="28"/>
          <w:szCs w:val="28"/>
        </w:rPr>
        <w:t>7</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24 小时，在接到</w:t>
      </w:r>
      <w:r>
        <w:rPr>
          <w:rFonts w:hint="eastAsia" w:ascii="彩虹粗仿宋" w:hAnsi="宋体" w:eastAsia="彩虹粗仿宋"/>
          <w:snapToGrid w:val="0"/>
          <w:kern w:val="0"/>
          <w:sz w:val="28"/>
          <w:szCs w:val="28"/>
        </w:rPr>
        <w:t>分行现场维修</w:t>
      </w:r>
      <w:r>
        <w:rPr>
          <w:rFonts w:ascii="彩虹粗仿宋" w:hAnsi="宋体" w:eastAsia="彩虹粗仿宋"/>
          <w:snapToGrid w:val="0"/>
          <w:kern w:val="0"/>
          <w:sz w:val="28"/>
          <w:szCs w:val="28"/>
        </w:rPr>
        <w:t>服务需求</w:t>
      </w:r>
      <w:r>
        <w:rPr>
          <w:rFonts w:hint="eastAsia" w:ascii="彩虹粗仿宋" w:hAnsi="宋体" w:eastAsia="彩虹粗仿宋"/>
          <w:snapToGrid w:val="0"/>
          <w:kern w:val="0"/>
          <w:sz w:val="28"/>
          <w:szCs w:val="28"/>
        </w:rPr>
        <w:t>后，按双方约定时间</w:t>
      </w:r>
      <w:r>
        <w:rPr>
          <w:rFonts w:ascii="彩虹粗仿宋" w:hAnsi="宋体" w:eastAsia="彩虹粗仿宋"/>
          <w:snapToGrid w:val="0"/>
          <w:kern w:val="0"/>
          <w:sz w:val="28"/>
          <w:szCs w:val="28"/>
        </w:rPr>
        <w:t>抵达现场</w:t>
      </w:r>
      <w:r>
        <w:rPr>
          <w:rFonts w:hint="eastAsia"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1）接到</w:t>
      </w:r>
      <w:r>
        <w:rPr>
          <w:rFonts w:hint="eastAsia" w:ascii="彩虹粗仿宋" w:hAnsi="宋体" w:eastAsia="彩虹粗仿宋"/>
          <w:snapToGrid w:val="0"/>
          <w:kern w:val="0"/>
          <w:sz w:val="28"/>
          <w:szCs w:val="28"/>
        </w:rPr>
        <w:t>分行</w:t>
      </w:r>
      <w:r>
        <w:rPr>
          <w:rFonts w:ascii="彩虹粗仿宋" w:hAnsi="宋体" w:eastAsia="彩虹粗仿宋"/>
          <w:snapToGrid w:val="0"/>
          <w:kern w:val="0"/>
          <w:sz w:val="28"/>
          <w:szCs w:val="28"/>
        </w:rPr>
        <w:t>维修的通知后，</w:t>
      </w:r>
      <w:r>
        <w:rPr>
          <w:rFonts w:hint="eastAsia" w:ascii="彩虹粗仿宋" w:hAnsi="宋体" w:eastAsia="彩虹粗仿宋"/>
          <w:snapToGrid w:val="0"/>
          <w:kern w:val="0"/>
          <w:sz w:val="28"/>
          <w:szCs w:val="28"/>
        </w:rPr>
        <w:t>维保服务</w:t>
      </w:r>
      <w:r>
        <w:rPr>
          <w:rFonts w:ascii="彩虹粗仿宋" w:hAnsi="宋体" w:eastAsia="彩虹粗仿宋"/>
          <w:snapToGrid w:val="0"/>
          <w:kern w:val="0"/>
          <w:sz w:val="28"/>
          <w:szCs w:val="28"/>
        </w:rPr>
        <w:t>方的工程</w:t>
      </w:r>
      <w:r>
        <w:rPr>
          <w:rFonts w:hint="eastAsia" w:ascii="彩虹粗仿宋" w:hAnsi="宋体" w:eastAsia="彩虹粗仿宋"/>
          <w:snapToGrid w:val="0"/>
          <w:kern w:val="0"/>
          <w:sz w:val="28"/>
          <w:szCs w:val="28"/>
        </w:rPr>
        <w:t>师应</w:t>
      </w:r>
      <w:r>
        <w:rPr>
          <w:rFonts w:ascii="彩虹粗仿宋" w:hAnsi="宋体" w:eastAsia="彩虹粗仿宋"/>
          <w:snapToGrid w:val="0"/>
          <w:kern w:val="0"/>
          <w:sz w:val="28"/>
          <w:szCs w:val="28"/>
        </w:rPr>
        <w:t>在</w:t>
      </w:r>
      <w:r>
        <w:rPr>
          <w:rFonts w:hint="eastAsia" w:ascii="彩虹粗仿宋" w:hAnsi="宋体" w:eastAsia="彩虹粗仿宋"/>
          <w:snapToGrid w:val="0"/>
          <w:kern w:val="0"/>
          <w:sz w:val="28"/>
          <w:szCs w:val="28"/>
        </w:rPr>
        <w:t>约定时间</w:t>
      </w:r>
      <w:r>
        <w:rPr>
          <w:rFonts w:ascii="彩虹粗仿宋" w:hAnsi="宋体" w:eastAsia="彩虹粗仿宋"/>
          <w:snapToGrid w:val="0"/>
          <w:kern w:val="0"/>
          <w:sz w:val="28"/>
          <w:szCs w:val="28"/>
        </w:rPr>
        <w:t>2个小时内赶到现场</w:t>
      </w:r>
      <w:r>
        <w:rPr>
          <w:rFonts w:hint="eastAsia"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故障修复时间</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维保服务方工程师到达现场后</w:t>
      </w:r>
      <w:r>
        <w:rPr>
          <w:rFonts w:ascii="彩虹粗仿宋" w:hAnsi="宋体" w:eastAsia="彩虹粗仿宋"/>
          <w:snapToGrid w:val="0"/>
          <w:kern w:val="0"/>
          <w:sz w:val="28"/>
          <w:szCs w:val="28"/>
        </w:rPr>
        <w:t>2个小时内完成设备维修</w:t>
      </w:r>
      <w:r>
        <w:rPr>
          <w:rFonts w:hint="eastAsia" w:ascii="彩虹粗仿宋" w:hAnsi="宋体" w:eastAsia="彩虹粗仿宋"/>
          <w:snapToGrid w:val="0"/>
          <w:kern w:val="0"/>
          <w:sz w:val="28"/>
          <w:szCs w:val="28"/>
        </w:rPr>
        <w:t>、故障解决等</w:t>
      </w:r>
      <w:r>
        <w:rPr>
          <w:rFonts w:ascii="彩虹粗仿宋" w:hAnsi="宋体" w:eastAsia="彩虹粗仿宋"/>
          <w:snapToGrid w:val="0"/>
          <w:kern w:val="0"/>
          <w:sz w:val="28"/>
          <w:szCs w:val="28"/>
        </w:rPr>
        <w:t>工作</w:t>
      </w:r>
      <w:r>
        <w:rPr>
          <w:rFonts w:hint="eastAsia"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相同故障重复发生频次</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维保服务方保证同一台设备相同故障</w:t>
      </w:r>
      <w:r>
        <w:rPr>
          <w:rFonts w:ascii="彩虹粗仿宋" w:hAnsi="宋体" w:eastAsia="彩虹粗仿宋"/>
          <w:snapToGrid w:val="0"/>
          <w:kern w:val="0"/>
          <w:sz w:val="28"/>
          <w:szCs w:val="28"/>
        </w:rPr>
        <w:t>（剔除PM、通讯、人为破坏、软硬件升级工单）</w:t>
      </w:r>
      <w:r>
        <w:rPr>
          <w:rFonts w:hint="eastAsia" w:ascii="彩虹粗仿宋" w:hAnsi="宋体" w:eastAsia="彩虹粗仿宋"/>
          <w:snapToGrid w:val="0"/>
          <w:kern w:val="0"/>
          <w:sz w:val="28"/>
          <w:szCs w:val="28"/>
        </w:rPr>
        <w:t>的返修次数每个自然月不超过</w:t>
      </w:r>
      <w:r>
        <w:rPr>
          <w:rFonts w:ascii="彩虹粗仿宋" w:hAnsi="宋体" w:eastAsia="彩虹粗仿宋"/>
          <w:snapToGrid w:val="0"/>
          <w:kern w:val="0"/>
          <w:sz w:val="28"/>
          <w:szCs w:val="28"/>
        </w:rPr>
        <w:t>3次。否则乙方将无条件地向甲方返还该设备的全年维护费，并继续按照合同承担此台设备维保。</w:t>
      </w:r>
    </w:p>
    <w:p>
      <w:pPr>
        <w:adjustRightInd w:val="0"/>
        <w:snapToGrid w:val="0"/>
        <w:spacing w:line="360" w:lineRule="auto"/>
        <w:ind w:firstLine="643" w:firstLineChars="200"/>
        <w:rPr>
          <w:rFonts w:ascii="彩虹楷体" w:hAnsi="宋体" w:eastAsia="彩虹楷体"/>
          <w:b/>
          <w:bCs/>
          <w:sz w:val="32"/>
          <w:szCs w:val="32"/>
        </w:rPr>
      </w:pPr>
      <w:r>
        <w:rPr>
          <w:rFonts w:hint="eastAsia" w:ascii="彩虹楷体" w:hAnsi="宋体" w:eastAsia="彩虹楷体"/>
          <w:b/>
          <w:bCs/>
          <w:sz w:val="32"/>
          <w:szCs w:val="32"/>
        </w:rPr>
        <w:t>（二）履约保证金</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维保服务方需于合同签定前向建设银行交纳履约保证金2万元，合同期内供应商按合同约定的责任和义务履约的，合同到期一个月后退还。</w:t>
      </w:r>
    </w:p>
    <w:p>
      <w:pPr>
        <w:adjustRightInd w:val="0"/>
        <w:snapToGrid w:val="0"/>
        <w:spacing w:line="360" w:lineRule="auto"/>
        <w:ind w:firstLine="643" w:firstLineChars="200"/>
        <w:rPr>
          <w:rFonts w:ascii="彩虹楷体" w:hAnsi="宋体" w:eastAsia="彩虹楷体"/>
          <w:b/>
          <w:bCs/>
          <w:sz w:val="32"/>
          <w:szCs w:val="32"/>
        </w:rPr>
      </w:pPr>
      <w:r>
        <w:rPr>
          <w:rFonts w:hint="eastAsia" w:ascii="彩虹楷体" w:hAnsi="宋体" w:eastAsia="彩虹楷体"/>
          <w:b/>
          <w:bCs/>
          <w:sz w:val="32"/>
          <w:szCs w:val="32"/>
        </w:rPr>
        <w:t>（二）关键质量指标违约处罚</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响应时间考核</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工程师超过约定时间未能及时到达现场的，每迟到一次，维保服务方须向甲方支付违约金三佰元人民币。</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维修效率及质量考核</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服务商违反“修复时间”考核指标（剔除PM、通讯、人为破坏、软硬件升级）的，</w:t>
      </w:r>
      <w:r>
        <w:rPr>
          <w:rFonts w:hint="eastAsia" w:ascii="彩虹粗仿宋" w:hAnsi="宋体" w:eastAsia="彩虹粗仿宋"/>
          <w:snapToGrid w:val="0"/>
          <w:kern w:val="0"/>
          <w:sz w:val="28"/>
          <w:szCs w:val="28"/>
        </w:rPr>
        <w:t>每台</w:t>
      </w:r>
      <w:r>
        <w:rPr>
          <w:rFonts w:ascii="彩虹粗仿宋" w:hAnsi="宋体" w:eastAsia="彩虹粗仿宋"/>
          <w:snapToGrid w:val="0"/>
          <w:kern w:val="0"/>
          <w:sz w:val="28"/>
          <w:szCs w:val="28"/>
        </w:rPr>
        <w:t>次违约</w:t>
      </w:r>
      <w:r>
        <w:rPr>
          <w:rFonts w:hint="eastAsia" w:ascii="彩虹粗仿宋" w:hAnsi="宋体" w:eastAsia="彩虹粗仿宋"/>
          <w:snapToGrid w:val="0"/>
          <w:kern w:val="0"/>
          <w:sz w:val="28"/>
          <w:szCs w:val="28"/>
        </w:rPr>
        <w:t>处罚</w:t>
      </w:r>
      <w:r>
        <w:rPr>
          <w:rFonts w:ascii="彩虹粗仿宋" w:hAnsi="宋体" w:eastAsia="彩虹粗仿宋"/>
          <w:snapToGrid w:val="0"/>
          <w:kern w:val="0"/>
          <w:sz w:val="28"/>
          <w:szCs w:val="28"/>
        </w:rPr>
        <w:t>金额</w:t>
      </w:r>
      <w:r>
        <w:rPr>
          <w:rFonts w:hint="eastAsia" w:ascii="彩虹粗仿宋" w:hAnsi="宋体" w:eastAsia="彩虹粗仿宋"/>
          <w:snapToGrid w:val="0"/>
          <w:kern w:val="0"/>
          <w:sz w:val="28"/>
          <w:szCs w:val="28"/>
        </w:rPr>
        <w:t>为三佰元人民币，</w:t>
      </w:r>
      <w:r>
        <w:rPr>
          <w:rFonts w:ascii="彩虹粗仿宋" w:hAnsi="宋体" w:eastAsia="彩虹粗仿宋"/>
          <w:snapToGrid w:val="0"/>
          <w:kern w:val="0"/>
          <w:sz w:val="28"/>
          <w:szCs w:val="28"/>
        </w:rPr>
        <w:t>月度内多次违约的多次计算。</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相同故障重复发生频次考核</w:t>
      </w:r>
    </w:p>
    <w:p>
      <w:pPr>
        <w:adjustRightInd w:val="0"/>
        <w:snapToGrid w:val="0"/>
        <w:spacing w:line="300" w:lineRule="exact"/>
        <w:ind w:firstLine="560" w:firstLineChars="200"/>
        <w:rPr>
          <w:rFonts w:ascii="彩虹粗仿宋" w:hAnsi="宋体" w:eastAsia="彩虹粗仿宋"/>
          <w:bCs/>
          <w:sz w:val="32"/>
          <w:szCs w:val="32"/>
        </w:rPr>
      </w:pPr>
      <w:r>
        <w:rPr>
          <w:rFonts w:hint="eastAsia" w:ascii="彩虹粗仿宋" w:hAnsi="宋体" w:eastAsia="彩虹粗仿宋"/>
          <w:snapToGrid w:val="0"/>
          <w:kern w:val="0"/>
          <w:sz w:val="28"/>
          <w:szCs w:val="28"/>
        </w:rPr>
        <w:t>同一台设备相同故障</w:t>
      </w:r>
      <w:r>
        <w:rPr>
          <w:rFonts w:ascii="彩虹粗仿宋" w:hAnsi="宋体" w:eastAsia="彩虹粗仿宋"/>
          <w:snapToGrid w:val="0"/>
          <w:kern w:val="0"/>
          <w:sz w:val="28"/>
          <w:szCs w:val="28"/>
        </w:rPr>
        <w:t>（剔除PM、通讯、人为破坏、软硬件升级工单）</w:t>
      </w:r>
      <w:r>
        <w:rPr>
          <w:rFonts w:hint="eastAsia" w:ascii="彩虹粗仿宋" w:hAnsi="宋体" w:eastAsia="彩虹粗仿宋"/>
          <w:snapToGrid w:val="0"/>
          <w:kern w:val="0"/>
          <w:sz w:val="28"/>
          <w:szCs w:val="28"/>
        </w:rPr>
        <w:t>的返修次数每个自然月超过</w:t>
      </w:r>
      <w:r>
        <w:rPr>
          <w:rFonts w:ascii="彩虹粗仿宋" w:hAnsi="宋体" w:eastAsia="彩虹粗仿宋"/>
          <w:snapToGrid w:val="0"/>
          <w:kern w:val="0"/>
          <w:sz w:val="28"/>
          <w:szCs w:val="28"/>
        </w:rPr>
        <w:t>3次</w:t>
      </w:r>
      <w:r>
        <w:rPr>
          <w:rFonts w:hint="eastAsia" w:ascii="彩虹粗仿宋" w:hAnsi="宋体" w:eastAsia="彩虹粗仿宋"/>
          <w:snapToGrid w:val="0"/>
          <w:kern w:val="0"/>
          <w:sz w:val="28"/>
          <w:szCs w:val="28"/>
        </w:rPr>
        <w:t>（不含），维保服务</w:t>
      </w:r>
      <w:r>
        <w:rPr>
          <w:rFonts w:ascii="彩虹粗仿宋" w:hAnsi="宋体" w:eastAsia="彩虹粗仿宋"/>
          <w:snapToGrid w:val="0"/>
          <w:kern w:val="0"/>
          <w:sz w:val="28"/>
          <w:szCs w:val="28"/>
        </w:rPr>
        <w:t>方</w:t>
      </w:r>
      <w:r>
        <w:rPr>
          <w:rFonts w:hint="eastAsia" w:ascii="彩虹粗仿宋" w:hAnsi="宋体" w:eastAsia="彩虹粗仿宋"/>
          <w:snapToGrid w:val="0"/>
          <w:kern w:val="0"/>
          <w:sz w:val="28"/>
          <w:szCs w:val="28"/>
        </w:rPr>
        <w:t>应</w:t>
      </w:r>
      <w:r>
        <w:rPr>
          <w:rFonts w:ascii="彩虹粗仿宋" w:hAnsi="宋体" w:eastAsia="彩虹粗仿宋"/>
          <w:snapToGrid w:val="0"/>
          <w:kern w:val="0"/>
          <w:sz w:val="28"/>
          <w:szCs w:val="28"/>
        </w:rPr>
        <w:t>无条件向</w:t>
      </w:r>
      <w:r>
        <w:rPr>
          <w:rFonts w:hint="eastAsia" w:ascii="彩虹粗仿宋" w:hAnsi="宋体" w:eastAsia="彩虹粗仿宋"/>
          <w:snapToGrid w:val="0"/>
          <w:kern w:val="0"/>
          <w:sz w:val="28"/>
          <w:szCs w:val="28"/>
        </w:rPr>
        <w:t>建设银行支付违约金，违约金额为</w:t>
      </w:r>
      <w:r>
        <w:rPr>
          <w:rFonts w:ascii="彩虹粗仿宋" w:hAnsi="宋体" w:eastAsia="彩虹粗仿宋"/>
          <w:snapToGrid w:val="0"/>
          <w:kern w:val="0"/>
          <w:sz w:val="28"/>
          <w:szCs w:val="28"/>
        </w:rPr>
        <w:t>该</w:t>
      </w:r>
      <w:r>
        <w:rPr>
          <w:rFonts w:hint="eastAsia" w:ascii="彩虹粗仿宋" w:hAnsi="宋体" w:eastAsia="彩虹粗仿宋"/>
          <w:snapToGrid w:val="0"/>
          <w:kern w:val="0"/>
          <w:sz w:val="28"/>
          <w:szCs w:val="28"/>
        </w:rPr>
        <w:t>台</w:t>
      </w:r>
      <w:r>
        <w:rPr>
          <w:rFonts w:ascii="彩虹粗仿宋" w:hAnsi="宋体" w:eastAsia="彩虹粗仿宋"/>
          <w:snapToGrid w:val="0"/>
          <w:kern w:val="0"/>
          <w:sz w:val="28"/>
          <w:szCs w:val="28"/>
        </w:rPr>
        <w:t>设备的全年维护费，并继续按照合同承担此台设备维保。</w:t>
      </w:r>
    </w:p>
    <w:p>
      <w:pPr>
        <w:adjustRightInd w:val="0"/>
        <w:snapToGrid w:val="0"/>
        <w:spacing w:line="360" w:lineRule="auto"/>
        <w:rPr>
          <w:rFonts w:ascii="彩虹楷体" w:hAnsi="宋体" w:eastAsia="彩虹楷体"/>
          <w:b/>
          <w:bCs/>
          <w:sz w:val="32"/>
          <w:szCs w:val="32"/>
        </w:rPr>
      </w:pPr>
      <w:r>
        <w:rPr>
          <w:rFonts w:hint="eastAsia" w:ascii="彩虹粗仿宋" w:hAnsi="宋体" w:eastAsia="彩虹粗仿宋"/>
          <w:bCs/>
          <w:sz w:val="32"/>
          <w:szCs w:val="32"/>
        </w:rPr>
        <w:t xml:space="preserve"> </w:t>
      </w:r>
      <w:r>
        <w:rPr>
          <w:rFonts w:ascii="彩虹粗仿宋" w:hAnsi="宋体" w:eastAsia="彩虹粗仿宋"/>
          <w:bCs/>
          <w:sz w:val="32"/>
          <w:szCs w:val="32"/>
        </w:rPr>
        <w:t xml:space="preserve">   </w:t>
      </w:r>
      <w:r>
        <w:rPr>
          <w:rFonts w:hint="eastAsia" w:ascii="彩虹楷体" w:hAnsi="宋体" w:eastAsia="彩虹楷体"/>
          <w:b/>
          <w:bCs/>
          <w:sz w:val="32"/>
          <w:szCs w:val="32"/>
        </w:rPr>
        <w:t>（三）其他违约处罚</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方应保障设备维护和检修质量，如在未将设备故障完全排除或设备未达到对外服务条件的情况下通知建设银行启用设备，且导致设备故障或造成负面影响，每发现一台次，维保服务方将无条件地向建设银行支付违约金，违约金金额为该台设备的全年维护费，并继续按照合同承担此台设备维保。</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2.</w:t>
      </w:r>
      <w:r>
        <w:rPr>
          <w:rFonts w:hint="eastAsia" w:ascii="彩虹粗仿宋" w:hAnsi="宋体" w:eastAsia="彩虹粗仿宋"/>
          <w:snapToGrid w:val="0"/>
          <w:kern w:val="0"/>
          <w:sz w:val="28"/>
          <w:szCs w:val="28"/>
        </w:rPr>
        <w:t>由于维保服务方维护不及时造成设备停止运行，每停止运行超过24</w:t>
      </w:r>
      <w:r>
        <w:rPr>
          <w:rFonts w:ascii="彩虹粗仿宋" w:hAnsi="宋体" w:eastAsia="彩虹粗仿宋"/>
          <w:snapToGrid w:val="0"/>
          <w:kern w:val="0"/>
          <w:sz w:val="28"/>
          <w:szCs w:val="28"/>
        </w:rPr>
        <w:t>小时</w:t>
      </w:r>
      <w:r>
        <w:rPr>
          <w:rFonts w:hint="eastAsia" w:ascii="彩虹粗仿宋" w:hAnsi="宋体" w:eastAsia="彩虹粗仿宋"/>
          <w:snapToGrid w:val="0"/>
          <w:kern w:val="0"/>
          <w:sz w:val="28"/>
          <w:szCs w:val="28"/>
        </w:rPr>
        <w:t>（不含）</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w:t>
      </w:r>
      <w:r>
        <w:rPr>
          <w:rFonts w:ascii="彩虹粗仿宋" w:hAnsi="宋体" w:eastAsia="彩虹粗仿宋"/>
          <w:snapToGrid w:val="0"/>
          <w:kern w:val="0"/>
          <w:sz w:val="28"/>
          <w:szCs w:val="28"/>
        </w:rPr>
        <w:t>方</w:t>
      </w:r>
      <w:r>
        <w:rPr>
          <w:rFonts w:hint="eastAsia" w:ascii="彩虹粗仿宋" w:hAnsi="宋体" w:eastAsia="彩虹粗仿宋"/>
          <w:snapToGrid w:val="0"/>
          <w:kern w:val="0"/>
          <w:sz w:val="28"/>
          <w:szCs w:val="28"/>
        </w:rPr>
        <w:t>应建设银行</w:t>
      </w:r>
      <w:r>
        <w:rPr>
          <w:rFonts w:ascii="彩虹粗仿宋" w:hAnsi="宋体" w:eastAsia="彩虹粗仿宋"/>
          <w:snapToGrid w:val="0"/>
          <w:kern w:val="0"/>
          <w:sz w:val="28"/>
          <w:szCs w:val="28"/>
        </w:rPr>
        <w:t>支付</w:t>
      </w:r>
      <w:r>
        <w:rPr>
          <w:rFonts w:hint="eastAsia" w:ascii="彩虹粗仿宋" w:hAnsi="宋体" w:eastAsia="彩虹粗仿宋"/>
          <w:snapToGrid w:val="0"/>
          <w:kern w:val="0"/>
          <w:sz w:val="28"/>
          <w:szCs w:val="28"/>
        </w:rPr>
        <w:t>违约金，违约金额为每台次</w:t>
      </w:r>
      <w:r>
        <w:rPr>
          <w:rFonts w:ascii="彩虹粗仿宋" w:hAnsi="宋体" w:eastAsia="彩虹粗仿宋"/>
          <w:snapToGrid w:val="0"/>
          <w:kern w:val="0"/>
          <w:sz w:val="28"/>
          <w:szCs w:val="28"/>
        </w:rPr>
        <w:t>三佰元</w:t>
      </w:r>
      <w:r>
        <w:rPr>
          <w:rFonts w:hint="eastAsia" w:ascii="彩虹粗仿宋" w:hAnsi="宋体" w:eastAsia="彩虹粗仿宋"/>
          <w:snapToGrid w:val="0"/>
          <w:kern w:val="0"/>
          <w:sz w:val="28"/>
          <w:szCs w:val="28"/>
        </w:rPr>
        <w:t>人民币</w:t>
      </w:r>
      <w:r>
        <w:rPr>
          <w:rFonts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3</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维保服务方在硬件故障处理和修复中必须使用符合硬件故障维修要求的备件。如发生违约，建设银行每发现一次未按要求使用符合要求的备件</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维保服务方</w:t>
      </w:r>
      <w:r>
        <w:rPr>
          <w:rFonts w:ascii="彩虹粗仿宋" w:hAnsi="宋体" w:eastAsia="彩虹粗仿宋"/>
          <w:snapToGrid w:val="0"/>
          <w:kern w:val="0"/>
          <w:sz w:val="28"/>
          <w:szCs w:val="28"/>
        </w:rPr>
        <w:t>除立即更换</w:t>
      </w:r>
      <w:r>
        <w:rPr>
          <w:rFonts w:hint="eastAsia" w:ascii="彩虹粗仿宋" w:hAnsi="宋体" w:eastAsia="彩虹粗仿宋"/>
          <w:snapToGrid w:val="0"/>
          <w:kern w:val="0"/>
          <w:sz w:val="28"/>
          <w:szCs w:val="28"/>
        </w:rPr>
        <w:t>相应备件</w:t>
      </w:r>
      <w:r>
        <w:rPr>
          <w:rFonts w:ascii="彩虹粗仿宋" w:hAnsi="宋体" w:eastAsia="彩虹粗仿宋"/>
          <w:snapToGrid w:val="0"/>
          <w:kern w:val="0"/>
          <w:sz w:val="28"/>
          <w:szCs w:val="28"/>
        </w:rPr>
        <w:t>外，并</w:t>
      </w:r>
      <w:r>
        <w:rPr>
          <w:rFonts w:hint="eastAsia" w:ascii="彩虹粗仿宋" w:hAnsi="宋体" w:eastAsia="彩虹粗仿宋"/>
          <w:snapToGrid w:val="0"/>
          <w:kern w:val="0"/>
          <w:sz w:val="28"/>
          <w:szCs w:val="28"/>
        </w:rPr>
        <w:t>应向建设银行支付</w:t>
      </w:r>
      <w:r>
        <w:rPr>
          <w:rFonts w:ascii="彩虹粗仿宋" w:hAnsi="宋体" w:eastAsia="彩虹粗仿宋"/>
          <w:snapToGrid w:val="0"/>
          <w:kern w:val="0"/>
          <w:sz w:val="28"/>
          <w:szCs w:val="28"/>
        </w:rPr>
        <w:t>违约金</w:t>
      </w:r>
      <w:r>
        <w:rPr>
          <w:rFonts w:hint="eastAsia" w:ascii="彩虹粗仿宋" w:hAnsi="宋体" w:eastAsia="彩虹粗仿宋"/>
          <w:snapToGrid w:val="0"/>
          <w:kern w:val="0"/>
          <w:sz w:val="28"/>
          <w:szCs w:val="28"/>
        </w:rPr>
        <w:t>壹仟</w:t>
      </w:r>
      <w:r>
        <w:rPr>
          <w:rFonts w:ascii="彩虹粗仿宋" w:hAnsi="宋体" w:eastAsia="彩虹粗仿宋"/>
          <w:snapToGrid w:val="0"/>
          <w:kern w:val="0"/>
          <w:sz w:val="28"/>
          <w:szCs w:val="28"/>
        </w:rPr>
        <w:t>元</w:t>
      </w:r>
      <w:r>
        <w:rPr>
          <w:rFonts w:hint="eastAsia" w:ascii="彩虹粗仿宋" w:hAnsi="宋体" w:eastAsia="彩虹粗仿宋"/>
          <w:snapToGrid w:val="0"/>
          <w:kern w:val="0"/>
          <w:sz w:val="28"/>
          <w:szCs w:val="28"/>
        </w:rPr>
        <w:t>人民币</w:t>
      </w:r>
      <w:r>
        <w:rPr>
          <w:rFonts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4</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维保服务方因库存备件不足被建设银行分支机构投诉，建设银行有权扣罚维保服务方当月维保费总金额的</w:t>
      </w:r>
      <w:r>
        <w:rPr>
          <w:rFonts w:ascii="彩虹粗仿宋" w:hAnsi="宋体" w:eastAsia="彩虹粗仿宋"/>
          <w:snapToGrid w:val="0"/>
          <w:kern w:val="0"/>
          <w:sz w:val="28"/>
          <w:szCs w:val="28"/>
        </w:rPr>
        <w:t>5%。</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5</w:t>
      </w:r>
      <w:r>
        <w:rPr>
          <w:rFonts w:ascii="彩虹粗仿宋" w:hAnsi="宋体" w:eastAsia="彩虹粗仿宋"/>
          <w:snapToGrid w:val="0"/>
          <w:kern w:val="0"/>
          <w:sz w:val="28"/>
          <w:szCs w:val="28"/>
        </w:rPr>
        <w:t>.如</w:t>
      </w:r>
      <w:r>
        <w:rPr>
          <w:rFonts w:hint="eastAsia" w:ascii="彩虹粗仿宋" w:hAnsi="宋体" w:eastAsia="彩虹粗仿宋"/>
          <w:snapToGrid w:val="0"/>
          <w:kern w:val="0"/>
          <w:sz w:val="28"/>
          <w:szCs w:val="28"/>
        </w:rPr>
        <w:t>维保服务方</w:t>
      </w:r>
      <w:r>
        <w:rPr>
          <w:rFonts w:ascii="彩虹粗仿宋" w:hAnsi="宋体" w:eastAsia="彩虹粗仿宋"/>
          <w:snapToGrid w:val="0"/>
          <w:kern w:val="0"/>
          <w:sz w:val="28"/>
          <w:szCs w:val="28"/>
        </w:rPr>
        <w:t>负责维护的设备在PM后</w:t>
      </w:r>
      <w:r>
        <w:rPr>
          <w:rFonts w:hint="eastAsia" w:ascii="彩虹粗仿宋" w:hAnsi="宋体" w:eastAsia="彩虹粗仿宋"/>
          <w:snapToGrid w:val="0"/>
          <w:kern w:val="0"/>
          <w:sz w:val="28"/>
          <w:szCs w:val="28"/>
        </w:rPr>
        <w:t>，</w:t>
      </w:r>
      <w:r>
        <w:rPr>
          <w:rFonts w:ascii="彩虹粗仿宋" w:hAnsi="宋体" w:eastAsia="彩虹粗仿宋"/>
          <w:snapToGrid w:val="0"/>
          <w:kern w:val="0"/>
          <w:sz w:val="28"/>
          <w:szCs w:val="28"/>
        </w:rPr>
        <w:t>外观部件不完整或有明显污垢及锈渍，</w:t>
      </w:r>
      <w:r>
        <w:rPr>
          <w:rFonts w:hint="eastAsia" w:ascii="彩虹粗仿宋" w:hAnsi="宋体" w:eastAsia="彩虹粗仿宋"/>
          <w:snapToGrid w:val="0"/>
          <w:kern w:val="0"/>
          <w:sz w:val="28"/>
          <w:szCs w:val="28"/>
        </w:rPr>
        <w:t>维保服务方应向建设银行支付违约金。</w:t>
      </w:r>
      <w:r>
        <w:rPr>
          <w:rFonts w:ascii="彩虹粗仿宋" w:hAnsi="宋体" w:eastAsia="彩虹粗仿宋"/>
          <w:snapToGrid w:val="0"/>
          <w:kern w:val="0"/>
          <w:sz w:val="28"/>
          <w:szCs w:val="28"/>
        </w:rPr>
        <w:t>如1个</w:t>
      </w:r>
      <w:r>
        <w:rPr>
          <w:rFonts w:hint="eastAsia" w:ascii="彩虹粗仿宋" w:hAnsi="宋体" w:eastAsia="彩虹粗仿宋"/>
          <w:snapToGrid w:val="0"/>
          <w:kern w:val="0"/>
          <w:sz w:val="28"/>
          <w:szCs w:val="28"/>
        </w:rPr>
        <w:t>自然</w:t>
      </w:r>
      <w:r>
        <w:rPr>
          <w:rFonts w:ascii="彩虹粗仿宋" w:hAnsi="宋体" w:eastAsia="彩虹粗仿宋"/>
          <w:snapToGrid w:val="0"/>
          <w:kern w:val="0"/>
          <w:sz w:val="28"/>
          <w:szCs w:val="28"/>
        </w:rPr>
        <w:t>月内该现象出现3台次</w:t>
      </w:r>
      <w:r>
        <w:rPr>
          <w:rFonts w:hint="eastAsia" w:ascii="彩虹粗仿宋" w:hAnsi="宋体" w:eastAsia="彩虹粗仿宋"/>
          <w:snapToGrid w:val="0"/>
          <w:kern w:val="0"/>
          <w:sz w:val="28"/>
          <w:szCs w:val="28"/>
        </w:rPr>
        <w:t>（含）</w:t>
      </w:r>
      <w:r>
        <w:rPr>
          <w:rFonts w:ascii="彩虹粗仿宋" w:hAnsi="宋体" w:eastAsia="彩虹粗仿宋"/>
          <w:snapToGrid w:val="0"/>
          <w:kern w:val="0"/>
          <w:sz w:val="28"/>
          <w:szCs w:val="28"/>
        </w:rPr>
        <w:t>以上，则</w:t>
      </w:r>
      <w:r>
        <w:rPr>
          <w:rFonts w:hint="eastAsia" w:ascii="彩虹粗仿宋" w:hAnsi="宋体" w:eastAsia="彩虹粗仿宋"/>
          <w:snapToGrid w:val="0"/>
          <w:kern w:val="0"/>
          <w:sz w:val="28"/>
          <w:szCs w:val="28"/>
        </w:rPr>
        <w:t>建设银</w:t>
      </w:r>
      <w:r>
        <w:rPr>
          <w:rFonts w:ascii="彩虹粗仿宋" w:hAnsi="宋体" w:eastAsia="彩虹粗仿宋"/>
          <w:snapToGrid w:val="0"/>
          <w:kern w:val="0"/>
          <w:sz w:val="28"/>
          <w:szCs w:val="28"/>
        </w:rPr>
        <w:t>行有权扣罚</w:t>
      </w:r>
      <w:r>
        <w:rPr>
          <w:rFonts w:hint="eastAsia" w:ascii="彩虹粗仿宋" w:hAnsi="宋体" w:eastAsia="彩虹粗仿宋"/>
          <w:snapToGrid w:val="0"/>
          <w:kern w:val="0"/>
          <w:sz w:val="28"/>
          <w:szCs w:val="28"/>
        </w:rPr>
        <w:t>维保服务方季度维保费</w:t>
      </w:r>
      <w:r>
        <w:rPr>
          <w:rFonts w:ascii="彩虹粗仿宋" w:hAnsi="宋体" w:eastAsia="彩虹粗仿宋"/>
          <w:snapToGrid w:val="0"/>
          <w:kern w:val="0"/>
          <w:sz w:val="28"/>
          <w:szCs w:val="28"/>
        </w:rPr>
        <w:t>总金额的5％</w:t>
      </w:r>
      <w:r>
        <w:rPr>
          <w:rFonts w:hint="eastAsia" w:ascii="彩虹粗仿宋" w:hAnsi="宋体" w:eastAsia="彩虹粗仿宋"/>
          <w:snapToGrid w:val="0"/>
          <w:kern w:val="0"/>
          <w:sz w:val="28"/>
          <w:szCs w:val="28"/>
        </w:rPr>
        <w:t>作为</w:t>
      </w:r>
      <w:r>
        <w:rPr>
          <w:rFonts w:ascii="彩虹粗仿宋" w:hAnsi="宋体" w:eastAsia="彩虹粗仿宋"/>
          <w:snapToGrid w:val="0"/>
          <w:kern w:val="0"/>
          <w:sz w:val="28"/>
          <w:szCs w:val="28"/>
        </w:rPr>
        <w:t>违约金。</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6.</w:t>
      </w:r>
      <w:r>
        <w:rPr>
          <w:rFonts w:hint="eastAsia" w:ascii="彩虹粗仿宋" w:hAnsi="宋体" w:eastAsia="彩虹粗仿宋"/>
          <w:snapToGrid w:val="0"/>
          <w:kern w:val="0"/>
          <w:sz w:val="28"/>
          <w:szCs w:val="28"/>
        </w:rPr>
        <w:t>维保服务方如连续两个季度被分行网点有效投诉</w:t>
      </w:r>
      <w:r>
        <w:rPr>
          <w:rFonts w:ascii="彩虹粗仿宋" w:hAnsi="宋体" w:eastAsia="彩虹粗仿宋"/>
          <w:snapToGrid w:val="0"/>
          <w:kern w:val="0"/>
          <w:sz w:val="28"/>
          <w:szCs w:val="28"/>
        </w:rPr>
        <w:t>3次</w:t>
      </w:r>
      <w:r>
        <w:rPr>
          <w:rFonts w:hint="eastAsia" w:ascii="彩虹粗仿宋" w:hAnsi="宋体" w:eastAsia="彩虹粗仿宋"/>
          <w:snapToGrid w:val="0"/>
          <w:kern w:val="0"/>
          <w:sz w:val="28"/>
          <w:szCs w:val="28"/>
        </w:rPr>
        <w:t>（含）</w:t>
      </w:r>
      <w:r>
        <w:rPr>
          <w:rFonts w:ascii="彩虹粗仿宋" w:hAnsi="宋体" w:eastAsia="彩虹粗仿宋"/>
          <w:snapToGrid w:val="0"/>
          <w:kern w:val="0"/>
          <w:sz w:val="28"/>
          <w:szCs w:val="28"/>
        </w:rPr>
        <w:t>以上，</w:t>
      </w:r>
      <w:r>
        <w:rPr>
          <w:rFonts w:hint="eastAsia" w:ascii="彩虹粗仿宋" w:hAnsi="宋体" w:eastAsia="彩虹粗仿宋"/>
          <w:snapToGrid w:val="0"/>
          <w:kern w:val="0"/>
          <w:sz w:val="28"/>
          <w:szCs w:val="28"/>
        </w:rPr>
        <w:t>建设银行</w:t>
      </w:r>
      <w:r>
        <w:rPr>
          <w:rFonts w:ascii="彩虹粗仿宋" w:hAnsi="宋体" w:eastAsia="彩虹粗仿宋"/>
          <w:snapToGrid w:val="0"/>
          <w:kern w:val="0"/>
          <w:sz w:val="28"/>
          <w:szCs w:val="28"/>
        </w:rPr>
        <w:t>有权</w:t>
      </w:r>
      <w:r>
        <w:rPr>
          <w:rFonts w:hint="eastAsia" w:ascii="彩虹粗仿宋" w:hAnsi="宋体" w:eastAsia="彩虹粗仿宋"/>
          <w:snapToGrid w:val="0"/>
          <w:kern w:val="0"/>
          <w:sz w:val="28"/>
          <w:szCs w:val="28"/>
        </w:rPr>
        <w:t>扣减年维保服务费用总额10%并保留终止合同向维保服务方索赔的权利</w:t>
      </w:r>
      <w:r>
        <w:rPr>
          <w:rFonts w:ascii="彩虹粗仿宋" w:hAnsi="宋体" w:eastAsia="彩虹粗仿宋"/>
          <w:snapToGrid w:val="0"/>
          <w:kern w:val="0"/>
          <w:sz w:val="28"/>
          <w:szCs w:val="28"/>
        </w:rPr>
        <w:t>。</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7.如</w:t>
      </w:r>
      <w:r>
        <w:rPr>
          <w:rFonts w:hint="eastAsia" w:ascii="彩虹粗仿宋" w:hAnsi="宋体" w:eastAsia="彩虹粗仿宋"/>
          <w:snapToGrid w:val="0"/>
          <w:kern w:val="0"/>
          <w:sz w:val="28"/>
          <w:szCs w:val="28"/>
        </w:rPr>
        <w:t>分行与维保服务方签订合同期</w:t>
      </w:r>
      <w:r>
        <w:rPr>
          <w:rFonts w:ascii="彩虹粗仿宋" w:hAnsi="宋体" w:eastAsia="彩虹粗仿宋"/>
          <w:snapToGrid w:val="0"/>
          <w:kern w:val="0"/>
          <w:sz w:val="28"/>
          <w:szCs w:val="28"/>
        </w:rPr>
        <w:t>内</w:t>
      </w:r>
      <w:r>
        <w:rPr>
          <w:rFonts w:hint="eastAsia" w:ascii="彩虹粗仿宋" w:hAnsi="宋体" w:eastAsia="彩虹粗仿宋"/>
          <w:snapToGrid w:val="0"/>
          <w:kern w:val="0"/>
          <w:sz w:val="28"/>
          <w:szCs w:val="28"/>
        </w:rPr>
        <w:t>累计</w:t>
      </w:r>
      <w:r>
        <w:rPr>
          <w:rFonts w:ascii="彩虹粗仿宋" w:hAnsi="宋体" w:eastAsia="彩虹粗仿宋"/>
          <w:snapToGrid w:val="0"/>
          <w:kern w:val="0"/>
          <w:sz w:val="28"/>
          <w:szCs w:val="28"/>
        </w:rPr>
        <w:t>出现3台（含）</w:t>
      </w:r>
      <w:r>
        <w:rPr>
          <w:rFonts w:hint="eastAsia" w:ascii="彩虹粗仿宋" w:hAnsi="宋体" w:eastAsia="彩虹粗仿宋"/>
          <w:snapToGrid w:val="0"/>
          <w:kern w:val="0"/>
          <w:sz w:val="28"/>
          <w:szCs w:val="28"/>
        </w:rPr>
        <w:t>stm</w:t>
      </w:r>
      <w:r>
        <w:rPr>
          <w:rFonts w:ascii="彩虹粗仿宋" w:hAnsi="宋体" w:eastAsia="彩虹粗仿宋"/>
          <w:snapToGrid w:val="0"/>
          <w:kern w:val="0"/>
          <w:sz w:val="28"/>
          <w:szCs w:val="28"/>
        </w:rPr>
        <w:t>不能在7日内修复的，</w:t>
      </w:r>
      <w:r>
        <w:rPr>
          <w:rFonts w:hint="eastAsia" w:ascii="彩虹粗仿宋" w:hAnsi="宋体" w:eastAsia="彩虹粗仿宋"/>
          <w:snapToGrid w:val="0"/>
          <w:kern w:val="0"/>
          <w:sz w:val="28"/>
          <w:szCs w:val="28"/>
        </w:rPr>
        <w:t>建设银行有权</w:t>
      </w:r>
      <w:r>
        <w:rPr>
          <w:rFonts w:ascii="彩虹粗仿宋" w:hAnsi="宋体" w:eastAsia="彩虹粗仿宋"/>
          <w:snapToGrid w:val="0"/>
          <w:kern w:val="0"/>
          <w:sz w:val="28"/>
          <w:szCs w:val="28"/>
        </w:rPr>
        <w:t>解除服务合同。</w:t>
      </w:r>
    </w:p>
    <w:p>
      <w:pPr>
        <w:adjustRightInd w:val="0"/>
        <w:snapToGrid w:val="0"/>
        <w:spacing w:line="360" w:lineRule="auto"/>
        <w:ind w:firstLine="643" w:firstLineChars="200"/>
        <w:rPr>
          <w:rFonts w:ascii="彩虹楷体" w:hAnsi="宋体" w:eastAsia="彩虹楷体"/>
          <w:b/>
          <w:snapToGrid w:val="0"/>
          <w:kern w:val="0"/>
          <w:sz w:val="32"/>
          <w:szCs w:val="32"/>
        </w:rPr>
      </w:pPr>
      <w:r>
        <w:rPr>
          <w:rFonts w:hint="eastAsia" w:ascii="彩虹楷体" w:hAnsi="宋体" w:eastAsia="彩虹楷体"/>
          <w:b/>
          <w:snapToGrid w:val="0"/>
          <w:kern w:val="0"/>
          <w:sz w:val="32"/>
          <w:szCs w:val="32"/>
        </w:rPr>
        <w:t>（四）违约金支付</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对于维保服务方违反合同约定考核指标事项，一经查实，维保服务方应无条件向建设银行缴纳相应违约金，或同意建设银行采取扣收维保服务费等方式扣收违约金。</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六、服务数量要求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预计建设银行204-2026年度出保设备数量及出保设备总台月见下表：</w:t>
      </w:r>
    </w:p>
    <w:tbl>
      <w:tblPr>
        <w:tblStyle w:val="4"/>
        <w:tblW w:w="0" w:type="auto"/>
        <w:jc w:val="center"/>
        <w:tblLayout w:type="autofit"/>
        <w:tblCellMar>
          <w:top w:w="0" w:type="dxa"/>
          <w:left w:w="108" w:type="dxa"/>
          <w:bottom w:w="0" w:type="dxa"/>
          <w:right w:w="108" w:type="dxa"/>
        </w:tblCellMar>
      </w:tblPr>
      <w:tblGrid>
        <w:gridCol w:w="1198"/>
        <w:gridCol w:w="1003"/>
        <w:gridCol w:w="656"/>
        <w:gridCol w:w="656"/>
        <w:gridCol w:w="656"/>
      </w:tblGrid>
      <w:tr>
        <w:tblPrEx>
          <w:tblCellMar>
            <w:top w:w="0" w:type="dxa"/>
            <w:left w:w="108" w:type="dxa"/>
            <w:bottom w:w="0" w:type="dxa"/>
            <w:right w:w="108" w:type="dxa"/>
          </w:tblCellMar>
        </w:tblPrEx>
        <w:trPr>
          <w:trHeight w:val="459"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年度</w:t>
            </w:r>
          </w:p>
        </w:tc>
        <w:tc>
          <w:tcPr>
            <w:tcW w:w="0" w:type="auto"/>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w:t>
            </w:r>
          </w:p>
        </w:tc>
        <w:tc>
          <w:tcPr>
            <w:tcW w:w="0" w:type="auto"/>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2025</w:t>
            </w:r>
          </w:p>
        </w:tc>
        <w:tc>
          <w:tcPr>
            <w:tcW w:w="0" w:type="auto"/>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2026</w:t>
            </w:r>
          </w:p>
        </w:tc>
      </w:tr>
      <w:tr>
        <w:tblPrEx>
          <w:tblCellMar>
            <w:top w:w="0" w:type="dxa"/>
            <w:left w:w="108" w:type="dxa"/>
            <w:bottom w:w="0" w:type="dxa"/>
            <w:right w:w="108" w:type="dxa"/>
          </w:tblCellMar>
        </w:tblPrEx>
        <w:trPr>
          <w:trHeight w:val="270" w:hRule="atLeast"/>
          <w:jc w:val="center"/>
        </w:trPr>
        <w:tc>
          <w:tcPr>
            <w:tcW w:w="119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出保设备数量</w:t>
            </w:r>
          </w:p>
        </w:tc>
        <w:tc>
          <w:tcPr>
            <w:tcW w:w="10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标准版</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79</w:t>
            </w:r>
          </w:p>
        </w:tc>
      </w:tr>
      <w:tr>
        <w:tblPrEx>
          <w:tblCellMar>
            <w:top w:w="0" w:type="dxa"/>
            <w:left w:w="108" w:type="dxa"/>
            <w:bottom w:w="0" w:type="dxa"/>
            <w:right w:w="108" w:type="dxa"/>
          </w:tblCellMar>
        </w:tblPrEx>
        <w:trPr>
          <w:trHeight w:val="270" w:hRule="atLeast"/>
          <w:jc w:val="center"/>
        </w:trPr>
        <w:tc>
          <w:tcPr>
            <w:tcW w:w="11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0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综合版</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179</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151</w:t>
            </w:r>
          </w:p>
        </w:tc>
      </w:tr>
      <w:tr>
        <w:tblPrEx>
          <w:tblCellMar>
            <w:top w:w="0" w:type="dxa"/>
            <w:left w:w="108" w:type="dxa"/>
            <w:bottom w:w="0" w:type="dxa"/>
            <w:right w:w="108" w:type="dxa"/>
          </w:tblCellMar>
        </w:tblPrEx>
        <w:trPr>
          <w:trHeight w:val="270" w:hRule="atLeast"/>
          <w:jc w:val="center"/>
        </w:trPr>
        <w:tc>
          <w:tcPr>
            <w:tcW w:w="119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年度出保总台月</w:t>
            </w:r>
          </w:p>
        </w:tc>
        <w:tc>
          <w:tcPr>
            <w:tcW w:w="10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标准版</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1063</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936</w:t>
            </w:r>
          </w:p>
        </w:tc>
      </w:tr>
      <w:tr>
        <w:tblPrEx>
          <w:tblCellMar>
            <w:top w:w="0" w:type="dxa"/>
            <w:left w:w="108" w:type="dxa"/>
            <w:bottom w:w="0" w:type="dxa"/>
            <w:right w:w="108" w:type="dxa"/>
          </w:tblCellMar>
        </w:tblPrEx>
        <w:trPr>
          <w:trHeight w:val="270" w:hRule="atLeast"/>
          <w:jc w:val="center"/>
        </w:trPr>
        <w:tc>
          <w:tcPr>
            <w:tcW w:w="11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003"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综合版</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1134</w:t>
            </w:r>
          </w:p>
        </w:tc>
        <w:tc>
          <w:tcPr>
            <w:tcW w:w="0" w:type="auto"/>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924</w:t>
            </w:r>
          </w:p>
        </w:tc>
      </w:tr>
    </w:tbl>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最终维保设备数量以建设银行与维保服务方实际维保台月结果为准。</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七、售后服务要求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维保服务方应根据建设银行智慧柜员机设备特点定制日常操作管理培训教材，并对网点智慧柜员机设备管理人员、分行相关技术人员进行现场业务培训。</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八、款项支付要求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1.</w:t>
      </w:r>
      <w:r>
        <w:rPr>
          <w:rFonts w:hint="eastAsia" w:ascii="彩虹粗仿宋" w:hAnsi="宋体" w:eastAsia="彩虹粗仿宋"/>
          <w:snapToGrid w:val="0"/>
          <w:kern w:val="0"/>
          <w:sz w:val="28"/>
          <w:szCs w:val="28"/>
        </w:rPr>
        <w:t>建设银行根据维保质量按季度付款。</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2.</w:t>
      </w:r>
      <w:r>
        <w:rPr>
          <w:rFonts w:hint="eastAsia" w:ascii="彩虹粗仿宋" w:hAnsi="宋体" w:eastAsia="彩虹粗仿宋"/>
          <w:snapToGrid w:val="0"/>
          <w:kern w:val="0"/>
          <w:sz w:val="28"/>
          <w:szCs w:val="28"/>
        </w:rPr>
        <w:t>维保服务费实际结算金额</w:t>
      </w:r>
      <w:r>
        <w:rPr>
          <w:rFonts w:ascii="彩虹粗仿宋" w:hAnsi="宋体" w:eastAsia="彩虹粗仿宋"/>
          <w:snapToGrid w:val="0"/>
          <w:kern w:val="0"/>
          <w:sz w:val="28"/>
          <w:szCs w:val="28"/>
        </w:rPr>
        <w:t>=经</w:t>
      </w:r>
      <w:r>
        <w:rPr>
          <w:rFonts w:hint="eastAsia" w:ascii="彩虹粗仿宋" w:hAnsi="宋体" w:eastAsia="彩虹粗仿宋"/>
          <w:snapToGrid w:val="0"/>
          <w:kern w:val="0"/>
          <w:sz w:val="28"/>
          <w:szCs w:val="28"/>
        </w:rPr>
        <w:t>建设银行与维保服务方</w:t>
      </w:r>
      <w:r>
        <w:rPr>
          <w:rFonts w:ascii="彩虹粗仿宋" w:hAnsi="宋体" w:eastAsia="彩虹粗仿宋"/>
          <w:snapToGrid w:val="0"/>
          <w:kern w:val="0"/>
          <w:sz w:val="28"/>
          <w:szCs w:val="28"/>
        </w:rPr>
        <w:t>双方核定的实际维保服务费用-违约金额。</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3.</w:t>
      </w:r>
      <w:r>
        <w:rPr>
          <w:rFonts w:hint="eastAsia" w:ascii="彩虹粗仿宋" w:hAnsi="宋体" w:eastAsia="彩虹粗仿宋"/>
          <w:snapToGrid w:val="0"/>
          <w:kern w:val="0"/>
          <w:sz w:val="28"/>
          <w:szCs w:val="28"/>
        </w:rPr>
        <w:t>原则上入选维保服务方必须在建行系统开立账户作为协议指定收款账户。</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4.</w:t>
      </w:r>
      <w:r>
        <w:rPr>
          <w:rFonts w:hint="eastAsia" w:ascii="彩虹粗仿宋" w:hAnsi="宋体" w:eastAsia="彩虹粗仿宋"/>
          <w:snapToGrid w:val="0"/>
          <w:kern w:val="0"/>
          <w:sz w:val="28"/>
          <w:szCs w:val="28"/>
        </w:rPr>
        <w:t>维保服务方开具的发票必须是增值税专用发票。因维保服务方开具的发票不符合国家相关规定而造成建设银行受税务机构处罚的，维保服务方须向建设银行支付违约金，违约金金额为建设银行受税务机构处罚金额的</w:t>
      </w:r>
      <w:r>
        <w:rPr>
          <w:rFonts w:ascii="彩虹粗仿宋" w:hAnsi="宋体" w:eastAsia="彩虹粗仿宋"/>
          <w:snapToGrid w:val="0"/>
          <w:kern w:val="0"/>
          <w:sz w:val="28"/>
          <w:szCs w:val="28"/>
        </w:rPr>
        <w:t>2倍。</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九、报价要求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按设备类型报价。按照标准版STM、综合版STM设备，以每类设备单台设备年度服务费用报价，即</w:t>
      </w:r>
      <w:r>
        <w:rPr>
          <w:rFonts w:ascii="彩虹粗仿宋" w:hAnsi="宋体" w:eastAsia="彩虹粗仿宋"/>
          <w:snapToGrid w:val="0"/>
          <w:kern w:val="0"/>
          <w:sz w:val="28"/>
          <w:szCs w:val="28"/>
        </w:rPr>
        <w:t>*元/台/年。</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ascii="彩虹粗仿宋" w:hAnsi="宋体" w:eastAsia="彩虹粗仿宋"/>
          <w:snapToGrid w:val="0"/>
          <w:kern w:val="0"/>
          <w:sz w:val="28"/>
          <w:szCs w:val="28"/>
        </w:rPr>
        <w:t>2.报价为</w:t>
      </w:r>
      <w:r>
        <w:rPr>
          <w:rFonts w:hint="eastAsia" w:ascii="彩虹粗仿宋" w:hAnsi="宋体" w:eastAsia="彩虹粗仿宋"/>
          <w:snapToGrid w:val="0"/>
          <w:kern w:val="0"/>
          <w:sz w:val="28"/>
          <w:szCs w:val="28"/>
        </w:rPr>
        <w:t>上</w:t>
      </w:r>
      <w:r>
        <w:rPr>
          <w:rFonts w:ascii="彩虹粗仿宋" w:hAnsi="宋体" w:eastAsia="彩虹粗仿宋"/>
          <w:snapToGrid w:val="0"/>
          <w:kern w:val="0"/>
          <w:sz w:val="28"/>
          <w:szCs w:val="28"/>
        </w:rPr>
        <w:t>述设备的全包服务</w:t>
      </w:r>
      <w:r>
        <w:rPr>
          <w:rFonts w:hint="eastAsia" w:ascii="彩虹粗仿宋" w:hAnsi="宋体" w:eastAsia="彩虹粗仿宋"/>
          <w:snapToGrid w:val="0"/>
          <w:kern w:val="0"/>
          <w:sz w:val="28"/>
          <w:szCs w:val="28"/>
        </w:rPr>
        <w:t>人民币</w:t>
      </w:r>
      <w:r>
        <w:rPr>
          <w:rFonts w:ascii="彩虹粗仿宋" w:hAnsi="宋体" w:eastAsia="彩虹粗仿宋"/>
          <w:snapToGrid w:val="0"/>
          <w:kern w:val="0"/>
          <w:sz w:val="28"/>
          <w:szCs w:val="28"/>
        </w:rPr>
        <w:t>含税价格，包括更换备件</w:t>
      </w:r>
      <w:r>
        <w:rPr>
          <w:rFonts w:hint="eastAsia" w:ascii="彩虹粗仿宋" w:hAnsi="宋体" w:eastAsia="彩虹粗仿宋"/>
          <w:snapToGrid w:val="0"/>
          <w:kern w:val="0"/>
          <w:sz w:val="28"/>
          <w:szCs w:val="28"/>
        </w:rPr>
        <w:t>、备品</w:t>
      </w:r>
      <w:r>
        <w:rPr>
          <w:rFonts w:ascii="彩虹粗仿宋" w:hAnsi="宋体" w:eastAsia="彩虹粗仿宋"/>
          <w:snapToGrid w:val="0"/>
          <w:kern w:val="0"/>
          <w:sz w:val="28"/>
          <w:szCs w:val="28"/>
        </w:rPr>
        <w:t>在内所涉及的所有费用（</w:t>
      </w:r>
      <w:r>
        <w:rPr>
          <w:rFonts w:hint="eastAsia" w:ascii="彩虹粗仿宋" w:hAnsi="宋体" w:eastAsia="彩虹粗仿宋"/>
          <w:snapToGrid w:val="0"/>
          <w:kern w:val="0"/>
          <w:sz w:val="28"/>
          <w:szCs w:val="28"/>
        </w:rPr>
        <w:t>包括但不限于</w:t>
      </w:r>
      <w:r>
        <w:rPr>
          <w:rFonts w:ascii="彩虹粗仿宋" w:hAnsi="宋体" w:eastAsia="彩虹粗仿宋"/>
          <w:snapToGrid w:val="0"/>
          <w:kern w:val="0"/>
          <w:sz w:val="28"/>
          <w:szCs w:val="28"/>
        </w:rPr>
        <w:t>备件、人工、差旅等），</w:t>
      </w:r>
      <w:r>
        <w:rPr>
          <w:rFonts w:hint="eastAsia" w:ascii="彩虹粗仿宋" w:hAnsi="宋体" w:eastAsia="彩虹粗仿宋"/>
          <w:snapToGrid w:val="0"/>
          <w:kern w:val="0"/>
          <w:sz w:val="28"/>
          <w:szCs w:val="28"/>
        </w:rPr>
        <w:t>建设银</w:t>
      </w:r>
      <w:r>
        <w:rPr>
          <w:rFonts w:ascii="彩虹粗仿宋" w:hAnsi="宋体" w:eastAsia="彩虹粗仿宋"/>
          <w:snapToGrid w:val="0"/>
          <w:kern w:val="0"/>
          <w:sz w:val="28"/>
          <w:szCs w:val="28"/>
        </w:rPr>
        <w:t>行不再支付其他费</w:t>
      </w:r>
    </w:p>
    <w:p>
      <w:pPr>
        <w:adjustRightInd w:val="0"/>
        <w:snapToGrid w:val="0"/>
        <w:spacing w:line="360" w:lineRule="auto"/>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十一、其他要求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在以上服务条款基础上，维保服务方需根据建设银行实际需要，支持STM其他维护需求。</w:t>
      </w:r>
    </w:p>
    <w:p>
      <w:pPr>
        <w:adjustRightInd w:val="0"/>
        <w:snapToGrid w:val="0"/>
        <w:spacing w:line="300" w:lineRule="exact"/>
        <w:ind w:firstLine="560" w:firstLineChars="200"/>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w:t>
      </w:r>
      <w:r>
        <w:rPr>
          <w:rFonts w:ascii="彩虹粗仿宋" w:hAnsi="宋体" w:eastAsia="彩虹粗仿宋"/>
          <w:snapToGrid w:val="0"/>
          <w:kern w:val="0"/>
          <w:sz w:val="28"/>
          <w:szCs w:val="28"/>
        </w:rPr>
        <w:t>.</w:t>
      </w:r>
      <w:r>
        <w:rPr>
          <w:rFonts w:hint="eastAsia" w:ascii="彩虹粗仿宋" w:hAnsi="宋体" w:eastAsia="彩虹粗仿宋"/>
          <w:snapToGrid w:val="0"/>
          <w:kern w:val="0"/>
          <w:sz w:val="28"/>
          <w:szCs w:val="28"/>
        </w:rPr>
        <w:t>未经建设银行书面许可，不得下载、分析和存储建设银行保密信息，不得将保密信息带离建设银行场所。</w:t>
      </w:r>
    </w:p>
    <w:p>
      <w:pPr>
        <w:adjustRightInd w:val="0"/>
        <w:snapToGrid w:val="0"/>
        <w:spacing w:line="300" w:lineRule="exact"/>
        <w:ind w:firstLine="560" w:firstLineChars="200"/>
        <w:rPr>
          <w:rFonts w:ascii="彩虹粗仿宋" w:hAnsi="宋体" w:eastAsia="彩虹粗仿宋"/>
          <w:snapToGrid w:val="0"/>
          <w:kern w:val="0"/>
          <w:sz w:val="28"/>
          <w:szCs w:val="28"/>
        </w:rPr>
      </w:pPr>
    </w:p>
    <w:p>
      <w:pPr>
        <w:adjustRightInd w:val="0"/>
        <w:snapToGrid w:val="0"/>
        <w:spacing w:line="3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B08C6"/>
    <w:multiLevelType w:val="singleLevel"/>
    <w:tmpl w:val="F34B08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A8"/>
    <w:rsid w:val="00167232"/>
    <w:rsid w:val="00195DCE"/>
    <w:rsid w:val="001C5D99"/>
    <w:rsid w:val="002339BD"/>
    <w:rsid w:val="00330E7E"/>
    <w:rsid w:val="003812EE"/>
    <w:rsid w:val="00A160A8"/>
    <w:rsid w:val="00CF55EF"/>
    <w:rsid w:val="00E44E9E"/>
    <w:rsid w:val="44AD033E"/>
    <w:rsid w:val="64D12E48"/>
    <w:rsid w:val="7406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CCBXM</Company>
  <Pages>5</Pages>
  <Words>601</Words>
  <Characters>3431</Characters>
  <Lines>28</Lines>
  <Paragraphs>8</Paragraphs>
  <TotalTime>11</TotalTime>
  <ScaleCrop>false</ScaleCrop>
  <LinksUpToDate>false</LinksUpToDate>
  <CharactersWithSpaces>4024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2024-05-13T09:22:00Z</dcterms:created>
  <dc:creator>吴浩</dc:creator>
  <cp:lastModifiedBy>Administrator</cp:lastModifiedBy>
  <dcterms:modified xsi:type="dcterms:W3CDTF">2024-05-16T09:55:59Z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510F04B16C2A4C69BEE4FE996E9D9451_13</vt:lpwstr>
  </property>
</Properties>
</file>