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97" w:rightChars="-94"/>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现金清分整点及自助设备清机加钞外包服务采购需求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600" w:firstLineChars="200"/>
        <w:rPr>
          <w:rFonts w:ascii="楷体_GB2312" w:eastAsia="楷体_GB2312"/>
          <w:bCs/>
          <w:color w:val="333333"/>
          <w:sz w:val="30"/>
          <w:szCs w:val="30"/>
        </w:rPr>
      </w:pPr>
      <w:r>
        <w:rPr>
          <w:rFonts w:hint="eastAsia" w:ascii="楷体_GB2312" w:eastAsia="楷体_GB2312"/>
          <w:bCs/>
          <w:color w:val="333333"/>
          <w:sz w:val="30"/>
          <w:szCs w:val="30"/>
        </w:rPr>
        <w:t>供应商应具备承接我行现金清分整点及自助设备清机加钞外包服务的能力。</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二、服务品类</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本次采购的商品品类为：2025年2月至2027年1月金库现金清分整点及自助设备清机加钞外包服务项目。</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服务提供方式：驻场式。</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三、服务内容</w:t>
      </w:r>
    </w:p>
    <w:p>
      <w:pPr>
        <w:ind w:firstLine="604" w:firstLineChars="189"/>
        <w:rPr>
          <w:rFonts w:ascii="楷体_GB2312" w:hAnsi="宋体" w:eastAsia="楷体_GB2312"/>
          <w:color w:val="000000"/>
          <w:sz w:val="32"/>
          <w:szCs w:val="32"/>
        </w:rPr>
      </w:pPr>
      <w:r>
        <w:rPr>
          <w:rFonts w:hint="eastAsia" w:ascii="楷体_GB2312" w:hAnsi="宋体" w:eastAsia="楷体_GB2312"/>
          <w:color w:val="000000"/>
          <w:sz w:val="32"/>
          <w:szCs w:val="32"/>
        </w:rPr>
        <w:t>1.金库现金清分整点：本、外币现金（含纸硬币）的清分、整点、盖印、打捆、装箱，以及箱包整理（包括：现金异步拆包、硬币打包、款包整理）。其中，硬币打包指对已完成清分整点的硬币进行塑封、贴膜、入箱、打捆、贴标等操作。</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2自助设备清机加钞，包括：集中运营模式下自助设备现金整点和清机加钞。</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自助设备现金整点指自助设备回钞开箱及清点、加钞现金清点及装箱、营运线路配钞、破票整理清点及上交、每日盘库及其他关于自助设备整点业务要求。</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清机加钞指自助设备清机加钞、回钞钥匙及钞箱交接、吞没卡处理、更换凭条、处理设备简单故障等。</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四、服务团队</w:t>
      </w:r>
    </w:p>
    <w:p>
      <w:pPr>
        <w:spacing w:line="360" w:lineRule="auto"/>
        <w:ind w:firstLine="600" w:firstLineChars="200"/>
        <w:rPr>
          <w:rFonts w:ascii="楷体_GB2312" w:eastAsia="楷体_GB2312"/>
          <w:bCs/>
          <w:color w:val="333333"/>
          <w:sz w:val="30"/>
          <w:szCs w:val="30"/>
        </w:rPr>
      </w:pPr>
      <w:r>
        <w:rPr>
          <w:rFonts w:hint="eastAsia" w:ascii="楷体_GB2312" w:eastAsia="楷体_GB2312"/>
          <w:bCs/>
          <w:color w:val="333333"/>
          <w:sz w:val="30"/>
          <w:szCs w:val="30"/>
        </w:rPr>
        <w:t>1.金库现金清分整点服务团队要求：派驻我行的外包服务团队应至少包含1名现场管理人员及若干名现金清分整点人员（人员数量可由我行根据现金业务清点量进行调整）。</w:t>
      </w:r>
    </w:p>
    <w:p>
      <w:pPr>
        <w:spacing w:line="360" w:lineRule="auto"/>
        <w:ind w:firstLine="600" w:firstLineChars="200"/>
        <w:rPr>
          <w:rFonts w:ascii="楷体_GB2312" w:eastAsia="楷体_GB2312"/>
          <w:bCs/>
          <w:color w:val="333333"/>
          <w:sz w:val="30"/>
          <w:szCs w:val="30"/>
        </w:rPr>
      </w:pPr>
      <w:r>
        <w:rPr>
          <w:rFonts w:hint="eastAsia" w:ascii="楷体_GB2312" w:eastAsia="楷体_GB2312"/>
          <w:bCs/>
          <w:color w:val="333333"/>
          <w:sz w:val="30"/>
          <w:szCs w:val="30"/>
        </w:rPr>
        <w:t>2.自助设备清机加钞服务团队要求：派驻我行的外包服务团队应至少包含1名现场管理人员、6名整点清分人员、至少1名清机加钞人员。</w:t>
      </w:r>
    </w:p>
    <w:p>
      <w:pPr>
        <w:spacing w:line="360" w:lineRule="auto"/>
        <w:ind w:firstLine="600" w:firstLineChars="200"/>
        <w:rPr>
          <w:rFonts w:ascii="楷体_GB2312" w:eastAsia="楷体_GB2312"/>
          <w:bCs/>
          <w:color w:val="333333"/>
          <w:sz w:val="30"/>
          <w:szCs w:val="30"/>
        </w:rPr>
      </w:pPr>
      <w:r>
        <w:rPr>
          <w:rFonts w:hint="eastAsia" w:ascii="楷体_GB2312" w:eastAsia="楷体_GB2312"/>
          <w:bCs/>
          <w:color w:val="333333"/>
          <w:sz w:val="30"/>
          <w:szCs w:val="30"/>
        </w:rPr>
        <w:t>3.派驻服务人员应与外包方签订劳动合同和保密协议，且取得反假货币知识培训考试合格证，具备丰富的现金清分整点操作经验。人员派驻及调离流程应符合我行要求。</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五、服务质量要求</w:t>
      </w:r>
    </w:p>
    <w:p>
      <w:pPr>
        <w:ind w:firstLine="567" w:firstLineChars="189"/>
        <w:rPr>
          <w:rFonts w:ascii="楷体_GB2312" w:eastAsia="楷体_GB2312"/>
          <w:bCs/>
          <w:color w:val="333333"/>
          <w:sz w:val="30"/>
          <w:szCs w:val="30"/>
        </w:rPr>
      </w:pPr>
      <w:r>
        <w:rPr>
          <w:rFonts w:hint="eastAsia" w:ascii="楷体_GB2312" w:eastAsia="楷体_GB2312"/>
          <w:bCs/>
          <w:color w:val="333333"/>
          <w:sz w:val="30"/>
          <w:szCs w:val="30"/>
        </w:rPr>
        <w:t>1.供应商应根据我行的操作规程、作业标准与管理要求，合理进行人员安排和岗位设置，制定外包方内部操作业流程，并抄送我行备案，所有业务处理过程必须在有效监控范围内进行。</w:t>
      </w:r>
    </w:p>
    <w:p>
      <w:pPr>
        <w:ind w:firstLine="604" w:firstLineChars="189"/>
        <w:rPr>
          <w:rFonts w:ascii="楷体_GB2312" w:eastAsia="楷体_GB2312"/>
          <w:bCs/>
          <w:color w:val="333333"/>
          <w:sz w:val="30"/>
          <w:szCs w:val="30"/>
        </w:rPr>
      </w:pPr>
      <w:r>
        <w:rPr>
          <w:rFonts w:hint="eastAsia" w:ascii="彩虹粗仿宋" w:hAnsi="宋体" w:eastAsia="彩虹粗仿宋" w:cs="Times New Roman"/>
          <w:snapToGrid w:val="0"/>
          <w:kern w:val="0"/>
          <w:sz w:val="32"/>
          <w:szCs w:val="32"/>
        </w:rPr>
        <w:t>2.</w:t>
      </w:r>
      <w:r>
        <w:rPr>
          <w:rFonts w:hint="eastAsia" w:ascii="楷体_GB2312" w:eastAsia="楷体_GB2312"/>
          <w:bCs/>
          <w:color w:val="333333"/>
          <w:sz w:val="30"/>
          <w:szCs w:val="30"/>
        </w:rPr>
        <w:t>金库现金清分整点应符合“五好钱捆”要求；硬币打包需符合《中国人民银行福州中心支行关于规范回笼硬币包装的通知》（福银〔2020〕179号）中有关金融机构上缴回笼硬币的相关要求。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黑体" w:hAnsi="宋体" w:eastAsia="彩虹黑体" w:cs="Times New Roman"/>
          <w:snapToGrid w:val="0"/>
          <w:color w:val="FF0000"/>
          <w:kern w:val="0"/>
          <w:sz w:val="32"/>
          <w:szCs w:val="32"/>
        </w:rPr>
        <w:t>六、服务数量要求</w:t>
      </w:r>
    </w:p>
    <w:p>
      <w:pPr>
        <w:spacing w:line="360" w:lineRule="auto"/>
        <w:ind w:firstLine="640" w:firstLineChars="200"/>
        <w:rPr>
          <w:rFonts w:ascii="楷体_GB2312" w:eastAsia="楷体_GB2312"/>
          <w:bCs/>
          <w:color w:val="333333"/>
          <w:sz w:val="30"/>
          <w:szCs w:val="30"/>
        </w:rPr>
      </w:pPr>
      <w:r>
        <w:rPr>
          <w:rFonts w:hint="eastAsia" w:ascii="楷体_GB2312" w:hAnsi="宋体" w:eastAsia="楷体_GB2312"/>
          <w:color w:val="000000"/>
          <w:sz w:val="32"/>
          <w:szCs w:val="32"/>
        </w:rPr>
        <w:t>1.</w:t>
      </w:r>
      <w:r>
        <w:rPr>
          <w:rFonts w:hint="eastAsia" w:ascii="楷体_GB2312" w:eastAsia="楷体_GB2312"/>
          <w:bCs/>
          <w:color w:val="333333"/>
          <w:sz w:val="30"/>
          <w:szCs w:val="30"/>
        </w:rPr>
        <w:t>按我方业务需求，提供相应配套人员，在规定时间内完成我方约定的服务交付。其中：</w:t>
      </w:r>
      <w:r>
        <w:rPr>
          <w:rFonts w:hint="eastAsia" w:ascii="楷体_GB2312" w:hAnsi="宋体" w:eastAsia="楷体_GB2312"/>
          <w:color w:val="000000"/>
          <w:sz w:val="32"/>
          <w:szCs w:val="32"/>
        </w:rPr>
        <w:t>金库现金清分整点外包服务应根据我行现金清点计划和进度要求，安排人员并协调相关资源日清日结，按要求完成现金清分整点（含现金异步、公交公司小面额纸币、网点上缴残损现金专用袋、外币等）工作及硬币打包服务，确保分行库存现金及时上缴人行。</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2.如遇现金清分业务高峰，经双方协商需外包方加班或增加人手，外包方人员需及时响应，时间要求如下：</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（1）春节回笼高峰期，我行提出临时增加人员要求时，应在T+1个工作日内调整到位；</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（2）其他现金业务量高峰期，我行提出临时增加人员要求时，应在T+2个工作日内调整到位。</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七、服务供应安排</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1.外包服务人员驻点我行中心金库，根据服务质量要求和服务数量要求，在合约期内按时、保质开展现金清分整点及自助设备清机加钞外包服务，并保证服务的连续运作。</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2.我行提供工作场地、办公用品、出纳机具、硬币打包设备、办公设施、耗材、安全保卫设施，并承担工作场地的水电及通信费用。</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八、款项支付要求</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1.我行按外包服务最终采购单价，以实际完成作业量计费，费用按季在季度末双方核对后支付。</w:t>
      </w:r>
    </w:p>
    <w:p>
      <w:pPr>
        <w:spacing w:line="360" w:lineRule="auto"/>
        <w:ind w:firstLine="600" w:firstLineChars="200"/>
        <w:rPr>
          <w:rFonts w:hint="eastAsia" w:ascii="楷体_GB2312" w:eastAsia="楷体_GB2312"/>
          <w:bCs/>
          <w:color w:val="333333"/>
          <w:sz w:val="30"/>
          <w:szCs w:val="30"/>
        </w:rPr>
      </w:pPr>
      <w:r>
        <w:rPr>
          <w:rFonts w:hint="eastAsia" w:ascii="楷体_GB2312" w:eastAsia="楷体_GB2312"/>
          <w:bCs/>
          <w:color w:val="333333"/>
          <w:sz w:val="30"/>
          <w:szCs w:val="30"/>
        </w:rPr>
        <w:t>2.履约保证金缴交：入选供应商须在合同签订之前缴交履约保证金，合同期内供应商按合同约定的责任和义务履约的，合同到期后一个月内无息退还。</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九、售后服务要求</w:t>
      </w:r>
    </w:p>
    <w:p>
      <w:pPr>
        <w:spacing w:line="360" w:lineRule="auto"/>
        <w:ind w:firstLine="640" w:firstLineChars="200"/>
        <w:rPr>
          <w:rFonts w:hint="eastAsia" w:ascii="楷体_GB2312" w:hAnsi="宋体" w:eastAsia="楷体_GB2312"/>
          <w:color w:val="000000"/>
          <w:sz w:val="32"/>
          <w:szCs w:val="32"/>
        </w:rPr>
      </w:pPr>
      <w:r>
        <w:rPr>
          <w:rFonts w:hint="eastAsia" w:ascii="楷体_GB2312" w:hAnsi="宋体" w:eastAsia="楷体_GB2312"/>
          <w:color w:val="000000"/>
          <w:sz w:val="32"/>
          <w:szCs w:val="32"/>
        </w:rPr>
        <w:t>1.金库现金清分整点售后要求</w:t>
      </w:r>
    </w:p>
    <w:p>
      <w:pPr>
        <w:spacing w:line="360" w:lineRule="auto"/>
        <w:ind w:firstLine="640" w:firstLineChars="200"/>
        <w:rPr>
          <w:rFonts w:hint="eastAsia" w:ascii="楷体_GB2312" w:hAnsi="宋体" w:eastAsia="楷体_GB2312"/>
          <w:color w:val="000000"/>
          <w:sz w:val="32"/>
          <w:szCs w:val="32"/>
        </w:rPr>
      </w:pPr>
      <w:r>
        <w:rPr>
          <w:rFonts w:hint="eastAsia" w:ascii="楷体_GB2312" w:hAnsi="宋体" w:eastAsia="楷体_GB2312"/>
          <w:color w:val="000000"/>
          <w:sz w:val="32"/>
          <w:szCs w:val="32"/>
        </w:rPr>
        <w:t>外包方对于金库现金整点服务质量应当严格执行双方协商的标准，如服务成果出现问题，外包方需承担补救及合同约定的经济赔偿责任；如出现清分整点差错或驻点人员流动率高于约定比率，需按双方协商标准在季度结算服务费时进行扣罚；外包方需</w:t>
      </w:r>
      <w:r>
        <w:rPr>
          <w:rFonts w:ascii="楷体_GB2312" w:hAnsi="宋体" w:eastAsia="楷体_GB2312"/>
          <w:color w:val="000000"/>
          <w:sz w:val="32"/>
          <w:szCs w:val="32"/>
        </w:rPr>
        <w:t>为</w:t>
      </w:r>
      <w:r>
        <w:rPr>
          <w:rFonts w:hint="eastAsia" w:ascii="楷体_GB2312" w:hAnsi="宋体" w:eastAsia="楷体_GB2312"/>
          <w:color w:val="000000"/>
          <w:sz w:val="32"/>
          <w:szCs w:val="32"/>
        </w:rPr>
        <w:t>我</w:t>
      </w:r>
      <w:bookmarkStart w:id="0" w:name="_GoBack"/>
      <w:bookmarkEnd w:id="0"/>
      <w:r>
        <w:rPr>
          <w:rFonts w:hint="eastAsia" w:ascii="楷体_GB2312" w:hAnsi="宋体" w:eastAsia="楷体_GB2312"/>
          <w:color w:val="000000"/>
          <w:sz w:val="32"/>
          <w:szCs w:val="32"/>
        </w:rPr>
        <w:t>行</w:t>
      </w:r>
      <w:r>
        <w:rPr>
          <w:rFonts w:ascii="楷体_GB2312" w:hAnsi="宋体" w:eastAsia="楷体_GB2312"/>
          <w:color w:val="000000"/>
          <w:sz w:val="32"/>
          <w:szCs w:val="32"/>
        </w:rPr>
        <w:t>驻点外包现金清分整点业务单独购买受益人为我行的保险。</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2.自助设备清机加钞售后要求</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对自助设备清机加钞外包服务成果出现的问题，外包方承担补救及合同约定的赔偿责任；外包方对于服务质量应当严格执行双方协商的标准，将差错率控制在规定的范围内。外包方应对承接的现金整点清分业务投保，如由于外包方提供的服务的差错率超过规定的范围而影响我行工作的正常开展，外包方应承担经济赔偿责任。</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十、报价要求</w:t>
      </w:r>
    </w:p>
    <w:p>
      <w:pPr>
        <w:spacing w:line="360" w:lineRule="auto"/>
        <w:ind w:firstLine="640" w:firstLineChars="200"/>
        <w:rPr>
          <w:rFonts w:ascii="楷体_GB2312" w:hAnsi="宋体" w:eastAsia="楷体_GB2312"/>
          <w:color w:val="000000"/>
          <w:sz w:val="32"/>
          <w:szCs w:val="32"/>
        </w:rPr>
      </w:pPr>
      <w:r>
        <w:rPr>
          <w:rFonts w:hint="eastAsia" w:ascii="楷体_GB2312" w:hAnsi="宋体" w:eastAsia="楷体_GB2312"/>
          <w:color w:val="000000"/>
          <w:sz w:val="32"/>
          <w:szCs w:val="32"/>
        </w:rPr>
        <w:t>无</w:t>
      </w:r>
    </w:p>
    <w:p>
      <w:pPr>
        <w:spacing w:line="360" w:lineRule="auto"/>
        <w:ind w:firstLine="640" w:firstLineChars="200"/>
        <w:rPr>
          <w:rFonts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十一、其他要求</w:t>
      </w:r>
    </w:p>
    <w:p>
      <w:pPr>
        <w:spacing w:line="360" w:lineRule="auto"/>
        <w:ind w:firstLine="640" w:firstLineChars="200"/>
        <w:rPr>
          <w:rFonts w:ascii="楷体_GB2312" w:hAnsi="宋体" w:eastAsia="楷体_GB2312"/>
          <w:color w:val="000000"/>
          <w:sz w:val="32"/>
          <w:szCs w:val="32"/>
        </w:rPr>
      </w:pPr>
      <w:r>
        <w:rPr>
          <w:rFonts w:ascii="楷体_GB2312" w:hAnsi="宋体" w:eastAsia="楷体_GB2312"/>
          <w:color w:val="000000"/>
          <w:sz w:val="32"/>
          <w:szCs w:val="32"/>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B9"/>
    <w:rsid w:val="00017A97"/>
    <w:rsid w:val="000E1FBC"/>
    <w:rsid w:val="00145441"/>
    <w:rsid w:val="001D7329"/>
    <w:rsid w:val="00211655"/>
    <w:rsid w:val="002160E3"/>
    <w:rsid w:val="00277254"/>
    <w:rsid w:val="003E3580"/>
    <w:rsid w:val="004079D1"/>
    <w:rsid w:val="00481718"/>
    <w:rsid w:val="00483676"/>
    <w:rsid w:val="004F064B"/>
    <w:rsid w:val="005723DF"/>
    <w:rsid w:val="005904B4"/>
    <w:rsid w:val="00592CB3"/>
    <w:rsid w:val="005C04F0"/>
    <w:rsid w:val="005E35F4"/>
    <w:rsid w:val="005E6759"/>
    <w:rsid w:val="00681D27"/>
    <w:rsid w:val="006B0847"/>
    <w:rsid w:val="006E23BD"/>
    <w:rsid w:val="0070232D"/>
    <w:rsid w:val="00763F50"/>
    <w:rsid w:val="007A051A"/>
    <w:rsid w:val="007D0F03"/>
    <w:rsid w:val="00861191"/>
    <w:rsid w:val="00877310"/>
    <w:rsid w:val="0089002B"/>
    <w:rsid w:val="0094142E"/>
    <w:rsid w:val="009D6421"/>
    <w:rsid w:val="00A21359"/>
    <w:rsid w:val="00A64B16"/>
    <w:rsid w:val="00A82E93"/>
    <w:rsid w:val="00AA31BF"/>
    <w:rsid w:val="00AC07AC"/>
    <w:rsid w:val="00AC4D8A"/>
    <w:rsid w:val="00B90EAD"/>
    <w:rsid w:val="00BB4750"/>
    <w:rsid w:val="00C01BEA"/>
    <w:rsid w:val="00C364D5"/>
    <w:rsid w:val="00C53766"/>
    <w:rsid w:val="00C647EC"/>
    <w:rsid w:val="00CC0285"/>
    <w:rsid w:val="00D14B78"/>
    <w:rsid w:val="00D15C6E"/>
    <w:rsid w:val="00DC46F6"/>
    <w:rsid w:val="00DE195D"/>
    <w:rsid w:val="00DE4DCF"/>
    <w:rsid w:val="00E248B5"/>
    <w:rsid w:val="00E30E92"/>
    <w:rsid w:val="00E73CB9"/>
    <w:rsid w:val="00E816D2"/>
    <w:rsid w:val="00EE7CAC"/>
    <w:rsid w:val="00F142A0"/>
    <w:rsid w:val="00F438A9"/>
    <w:rsid w:val="00F805BA"/>
    <w:rsid w:val="00FA4BAC"/>
    <w:rsid w:val="11E46979"/>
    <w:rsid w:val="46DE6823"/>
    <w:rsid w:val="4F952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256</Words>
  <Characters>1460</Characters>
  <Lines>12</Lines>
  <Paragraphs>3</Paragraphs>
  <TotalTime>1</TotalTime>
  <ScaleCrop>false</ScaleCrop>
  <LinksUpToDate>false</LinksUpToDate>
  <CharactersWithSpaces>1713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2024-09-18T03:37:00Z</dcterms:created>
  <dc:creator>Apache POI</dc:creator>
  <cp:lastModifiedBy>Administrator</cp:lastModifiedBy>
  <cp:lastPrinted>2023-01-05T00:52:00Z</cp:lastPrinted>
  <dcterms:modified xsi:type="dcterms:W3CDTF">2024-09-18T08:45:34Z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BD3992B92D1B41859641F96027AC0DBA_13</vt:lpwstr>
  </property>
</Properties>
</file>