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883" w:firstLineChars="200"/>
        <w:jc w:val="center"/>
        <w:rPr>
          <w:rFonts w:ascii="彩虹小标宋" w:hAnsi="宋体" w:eastAsia="彩虹小标宋" w:cs="Times New Roman"/>
          <w:b/>
          <w:snapToGrid w:val="0"/>
          <w:kern w:val="0"/>
          <w:sz w:val="44"/>
          <w:szCs w:val="44"/>
        </w:rPr>
      </w:pPr>
      <w:r>
        <w:rPr>
          <w:rFonts w:hint="eastAsia" w:ascii="彩虹小标宋" w:hAnsi="宋体" w:eastAsia="彩虹小标宋" w:cs="Times New Roman"/>
          <w:b/>
          <w:snapToGrid w:val="0"/>
          <w:kern w:val="0"/>
          <w:sz w:val="44"/>
          <w:szCs w:val="44"/>
        </w:rPr>
        <w:t>采购需求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一、服务供应商要求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具有厦门马拉松赛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和厦门海沧半程马拉松赛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的运营资质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二、服务品类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赛事活动冠名及赞助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三、服务内容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分行作为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厦门马拉松赛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和厦门海沧半程马拉松赛的</w:t>
      </w:r>
      <w:r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  <w:t>全球高级战略合作伙伴暨唯一指定合作银行，在赛事招商单位（或主办方）既定的合作期限和合作价格内所享有的权益及广告回报，包括主会场广告、赛道资源广告、赛事物料广告、媒体公关礼遇、配套活动等。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四、服务团队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要求供应商有专人对接，确保相关权益及资源的具体落地。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五、服务质量要求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相关权益及资源的实现保障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六、服务数量要求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提供相应的广告资源回报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七、服务供应安排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根据合同协商资源按时提供服务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八、款项支付要求</w:t>
      </w:r>
    </w:p>
    <w:p>
      <w:pPr>
        <w:spacing w:line="360" w:lineRule="auto"/>
        <w:ind w:firstLine="640" w:firstLineChars="200"/>
        <w:rPr>
          <w:rFonts w:hint="eastAsia" w:ascii="彩虹粗仿宋" w:eastAsia="彩虹粗仿宋"/>
          <w:sz w:val="30"/>
          <w:szCs w:val="30"/>
          <w:lang w:val="en-US" w:eastAsia="zh-CN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1、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厦门马拉松赛和厦门海沧半程马拉松赛的</w:t>
      </w:r>
      <w:r>
        <w:rPr>
          <w:rFonts w:hint="eastAsia" w:ascii="彩虹粗仿宋" w:eastAsia="彩虹粗仿宋"/>
          <w:sz w:val="30"/>
          <w:szCs w:val="30"/>
        </w:rPr>
        <w:t>款项支付采用</w:t>
      </w:r>
      <w:r>
        <w:rPr>
          <w:rFonts w:hint="eastAsia" w:ascii="彩虹粗仿宋" w:eastAsia="彩虹粗仿宋"/>
          <w:sz w:val="30"/>
          <w:szCs w:val="30"/>
          <w:lang w:eastAsia="zh-CN"/>
        </w:rPr>
        <w:t>按合同约定</w:t>
      </w:r>
      <w:r>
        <w:rPr>
          <w:rFonts w:hint="eastAsia" w:ascii="彩虹粗仿宋" w:eastAsia="彩虹粗仿宋"/>
          <w:sz w:val="30"/>
          <w:szCs w:val="30"/>
        </w:rPr>
        <w:t>分次支付方式</w:t>
      </w:r>
      <w:r>
        <w:rPr>
          <w:rFonts w:hint="eastAsia" w:ascii="彩虹粗仿宋" w:eastAsia="彩虹粗仿宋"/>
          <w:sz w:val="30"/>
          <w:szCs w:val="30"/>
          <w:lang w:eastAsia="zh-CN"/>
        </w:rPr>
        <w:t>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、</w:t>
      </w:r>
      <w:r>
        <w:rPr>
          <w:rFonts w:hint="eastAsia" w:ascii="彩虹粗仿宋" w:eastAsia="彩虹粗仿宋"/>
          <w:sz w:val="32"/>
          <w:szCs w:val="32"/>
        </w:rPr>
        <w:t xml:space="preserve">若赛事延期则相应合作顺延，若赛事取消，则供应商全额退还我行已支付广告费用。  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九、售后服务要求</w:t>
      </w:r>
    </w:p>
    <w:p>
      <w:pPr>
        <w:spacing w:line="360" w:lineRule="auto"/>
        <w:ind w:firstLine="640" w:firstLineChars="200"/>
        <w:rPr>
          <w:rFonts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确保我行相关权益及资源不受损害。</w:t>
      </w:r>
    </w:p>
    <w:p>
      <w:pPr>
        <w:spacing w:line="360" w:lineRule="auto"/>
        <w:ind w:firstLine="640" w:firstLineChars="200"/>
        <w:rPr>
          <w:rFonts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十、报价要求</w:t>
      </w:r>
    </w:p>
    <w:p>
      <w:pPr>
        <w:spacing w:line="360" w:lineRule="auto"/>
        <w:ind w:firstLine="640" w:firstLineChars="200"/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</w:pP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按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  <w:lang w:eastAsia="zh-CN"/>
        </w:rPr>
        <w:t>厦门马拉松赛和</w:t>
      </w:r>
      <w:r>
        <w:rPr>
          <w:rFonts w:hint="eastAsia" w:ascii="彩虹粗仿宋" w:eastAsia="彩虹粗仿宋"/>
          <w:sz w:val="30"/>
          <w:szCs w:val="30"/>
          <w:lang w:val="en-US" w:eastAsia="zh-CN"/>
        </w:rPr>
        <w:t>厦门海沧半程马拉松赛两个项目的</w:t>
      </w:r>
      <w:r>
        <w:rPr>
          <w:rFonts w:hint="eastAsia" w:ascii="彩虹粗仿宋" w:hAnsi="宋体" w:eastAsia="彩虹粗仿宋" w:cs="Times New Roman"/>
          <w:snapToGrid w:val="0"/>
          <w:kern w:val="0"/>
          <w:sz w:val="32"/>
          <w:szCs w:val="32"/>
        </w:rPr>
        <w:t>年度合作报价，同时报送两年期合同总价。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ind w:firstLine="640" w:firstLineChars="200"/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</w:rPr>
        <w:t>其他要求</w:t>
      </w:r>
    </w:p>
    <w:p>
      <w:pPr>
        <w:numPr>
          <w:ilvl w:val="0"/>
          <w:numId w:val="0"/>
        </w:numPr>
        <w:spacing w:line="360" w:lineRule="auto"/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彩虹黑体" w:hAnsi="宋体" w:eastAsia="彩虹黑体" w:cs="Times New Roman"/>
          <w:snapToGrid w:val="0"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彩虹粗仿宋" w:hAnsi="彩虹粗仿宋" w:eastAsia="彩虹粗仿宋" w:cs="彩虹粗仿宋"/>
          <w:snapToGrid w:val="0"/>
          <w:color w:val="auto"/>
          <w:kern w:val="0"/>
          <w:sz w:val="32"/>
          <w:szCs w:val="32"/>
          <w:lang w:val="en-US" w:eastAsia="zh-CN"/>
        </w:rPr>
        <w:t>无</w:t>
      </w:r>
    </w:p>
    <w:p>
      <w:pPr>
        <w:tabs>
          <w:tab w:val="left" w:pos="1425"/>
        </w:tabs>
      </w:pPr>
      <w:r>
        <w:tab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黑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D59D31"/>
    <w:multiLevelType w:val="singleLevel"/>
    <w:tmpl w:val="64D59D31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85"/>
    <w:rsid w:val="00195615"/>
    <w:rsid w:val="002F7EBD"/>
    <w:rsid w:val="00A04288"/>
    <w:rsid w:val="00BB0485"/>
    <w:rsid w:val="00EE7C30"/>
    <w:rsid w:val="031B324A"/>
    <w:rsid w:val="23AB4730"/>
    <w:rsid w:val="26004E66"/>
    <w:rsid w:val="38830F45"/>
    <w:rsid w:val="6FC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72</Words>
  <Characters>413</Characters>
  <Lines>3</Lines>
  <Paragraphs>1</Paragraphs>
  <TotalTime>11</TotalTime>
  <ScaleCrop>false</ScaleCrop>
  <LinksUpToDate>false</LinksUpToDate>
  <CharactersWithSpaces>484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2023-02-28T02:03:00Z</dcterms:created>
  <dc:creator>何媛君</dc:creator>
  <cp:lastModifiedBy>何媛君</cp:lastModifiedBy>
  <dcterms:modified xsi:type="dcterms:W3CDTF">2024-10-29T07:00:18Z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E7E9B95D93FA4D5B825049297412AF6C_12</vt:lpwstr>
  </property>
</Properties>
</file>